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FDE3" w14:textId="77777777" w:rsidR="002F763A" w:rsidRDefault="00D47E70">
      <w:pPr>
        <w:pStyle w:val="Heading1"/>
        <w:spacing w:line="288" w:lineRule="auto"/>
      </w:pPr>
      <w:bookmarkStart w:id="0" w:name="_1acb3p1wwuxk" w:colFirst="0" w:colLast="0"/>
      <w:bookmarkEnd w:id="0"/>
      <w:r>
        <w:t>Why We Use Common Paper</w:t>
      </w:r>
    </w:p>
    <w:p w14:paraId="269DD7B7" w14:textId="77777777" w:rsidR="002F763A" w:rsidRDefault="00D47E70">
      <w:pPr>
        <w:pStyle w:val="Heading1"/>
        <w:spacing w:line="288" w:lineRule="auto"/>
        <w:rPr>
          <w:sz w:val="54"/>
          <w:szCs w:val="54"/>
        </w:rPr>
        <w:sectPr w:rsidR="002F763A">
          <w:headerReference w:type="default" r:id="rId6"/>
          <w:pgSz w:w="12240" w:h="15840"/>
          <w:pgMar w:top="720" w:right="1080" w:bottom="720" w:left="1080" w:header="215" w:footer="360" w:gutter="0"/>
          <w:pgNumType w:start="1"/>
          <w:cols w:space="720"/>
        </w:sectPr>
      </w:pPr>
      <w:bookmarkStart w:id="2" w:name="_odhjqpyyx3pc" w:colFirst="0" w:colLast="0"/>
      <w:bookmarkEnd w:id="2"/>
      <w:r>
        <w:t>Standard Agreements</w:t>
      </w:r>
    </w:p>
    <w:p w14:paraId="106950D7" w14:textId="77777777" w:rsidR="002F763A" w:rsidRDefault="002F763A">
      <w:pPr>
        <w:pStyle w:val="Heading3"/>
      </w:pPr>
      <w:bookmarkStart w:id="3" w:name="_a9r562hrxliq" w:colFirst="0" w:colLast="0"/>
      <w:bookmarkEnd w:id="3"/>
    </w:p>
    <w:p w14:paraId="334EF4EA" w14:textId="77777777" w:rsidR="002F763A" w:rsidRPr="00FF4BBA" w:rsidRDefault="00D47E70">
      <w:pPr>
        <w:pStyle w:val="Heading2"/>
        <w:rPr>
          <w:rFonts w:ascii="Arial" w:hAnsi="Arial" w:cs="Arial"/>
          <w:b/>
          <w:bCs/>
        </w:rPr>
      </w:pPr>
      <w:bookmarkStart w:id="4" w:name="_c5ztuoet5xjw" w:colFirst="0" w:colLast="0"/>
      <w:bookmarkEnd w:id="4"/>
      <w:r w:rsidRPr="00FF4BBA">
        <w:rPr>
          <w:rFonts w:ascii="Arial" w:hAnsi="Arial" w:cs="Arial"/>
          <w:b/>
          <w:bCs/>
        </w:rPr>
        <w:t>Why do we use this agreement?</w:t>
      </w:r>
    </w:p>
    <w:p w14:paraId="7716804F" w14:textId="77777777" w:rsidR="002F763A" w:rsidRPr="00FF4BBA" w:rsidRDefault="00D47E70">
      <w:pPr>
        <w:spacing w:after="320" w:line="312" w:lineRule="auto"/>
        <w:rPr>
          <w:rFonts w:ascii="Arial" w:hAnsi="Arial" w:cs="Arial"/>
          <w:color w:val="3C4043"/>
          <w:sz w:val="24"/>
          <w:szCs w:val="24"/>
        </w:rPr>
      </w:pPr>
      <w:r w:rsidRPr="00FF4BBA">
        <w:rPr>
          <w:rFonts w:ascii="Arial" w:hAnsi="Arial" w:cs="Arial"/>
          <w:color w:val="3C4043"/>
          <w:sz w:val="24"/>
          <w:szCs w:val="24"/>
        </w:rPr>
        <w:t xml:space="preserve">We use a </w:t>
      </w:r>
      <w:hyperlink r:id="rId7">
        <w:r w:rsidRPr="00FF4BBA">
          <w:rPr>
            <w:rFonts w:ascii="Arial" w:hAnsi="Arial" w:cs="Arial"/>
            <w:color w:val="326F84"/>
            <w:sz w:val="24"/>
            <w:szCs w:val="24"/>
            <w:u w:val="single"/>
          </w:rPr>
          <w:t>Common Paper standard agreement</w:t>
        </w:r>
      </w:hyperlink>
      <w:r w:rsidRPr="00FF4BBA">
        <w:rPr>
          <w:rFonts w:ascii="Arial" w:hAnsi="Arial" w:cs="Arial"/>
          <w:color w:val="3C4043"/>
          <w:sz w:val="24"/>
          <w:szCs w:val="24"/>
        </w:rPr>
        <w:t xml:space="preserve"> as our form template because it is an open standard that reflects industry standard and reasonable terms for both sides. These standard agreements are created by a neutral third party so you can trust there are no hidden clauses for the benefit of one sid</w:t>
      </w:r>
      <w:r w:rsidRPr="00FF4BBA">
        <w:rPr>
          <w:rFonts w:ascii="Arial" w:hAnsi="Arial" w:cs="Arial"/>
          <w:color w:val="3C4043"/>
          <w:sz w:val="24"/>
          <w:szCs w:val="24"/>
        </w:rPr>
        <w:t>e. Using a standard agreement allows us to start in the middle and focus on what really matters: working together.</w:t>
      </w:r>
    </w:p>
    <w:p w14:paraId="35454598" w14:textId="77777777" w:rsidR="002F763A" w:rsidRPr="00FF4BBA" w:rsidRDefault="00D47E70">
      <w:pPr>
        <w:pStyle w:val="Heading2"/>
        <w:rPr>
          <w:rFonts w:ascii="Arial" w:hAnsi="Arial" w:cs="Arial"/>
          <w:b/>
          <w:bCs/>
        </w:rPr>
      </w:pPr>
      <w:bookmarkStart w:id="5" w:name="_c9a6mpazi3qd" w:colFirst="0" w:colLast="0"/>
      <w:bookmarkEnd w:id="5"/>
      <w:r w:rsidRPr="00FF4BBA">
        <w:rPr>
          <w:rFonts w:ascii="Arial" w:hAnsi="Arial" w:cs="Arial"/>
          <w:b/>
          <w:bCs/>
        </w:rPr>
        <w:t>Why should you trust this agreement?</w:t>
      </w:r>
    </w:p>
    <w:p w14:paraId="3D8BAB77" w14:textId="77777777" w:rsidR="002F763A" w:rsidRPr="00FF4BBA" w:rsidRDefault="00D47E70">
      <w:pPr>
        <w:spacing w:after="320" w:line="312" w:lineRule="auto"/>
        <w:rPr>
          <w:rFonts w:ascii="Arial" w:hAnsi="Arial" w:cs="Arial"/>
          <w:sz w:val="24"/>
          <w:szCs w:val="24"/>
        </w:rPr>
      </w:pPr>
      <w:r w:rsidRPr="00FF4BBA">
        <w:rPr>
          <w:rFonts w:ascii="Arial" w:hAnsi="Arial" w:cs="Arial"/>
          <w:color w:val="3C4043"/>
          <w:sz w:val="24"/>
          <w:szCs w:val="24"/>
        </w:rPr>
        <w:t xml:space="preserve">Common Paper standard agreements are created by a </w:t>
      </w:r>
      <w:hyperlink r:id="rId8">
        <w:r w:rsidRPr="00FF4BBA">
          <w:rPr>
            <w:rFonts w:ascii="Arial" w:hAnsi="Arial" w:cs="Arial"/>
            <w:color w:val="326F84"/>
            <w:sz w:val="24"/>
            <w:szCs w:val="24"/>
            <w:u w:val="single"/>
          </w:rPr>
          <w:t>c</w:t>
        </w:r>
        <w:r w:rsidRPr="00FF4BBA">
          <w:rPr>
            <w:rFonts w:ascii="Arial" w:hAnsi="Arial" w:cs="Arial"/>
            <w:color w:val="326F84"/>
            <w:sz w:val="24"/>
            <w:szCs w:val="24"/>
            <w:u w:val="single"/>
          </w:rPr>
          <w:t>ommittee</w:t>
        </w:r>
      </w:hyperlink>
      <w:r w:rsidRPr="00FF4BBA">
        <w:rPr>
          <w:rFonts w:ascii="Arial" w:hAnsi="Arial" w:cs="Arial"/>
          <w:color w:val="3C4043"/>
          <w:sz w:val="24"/>
          <w:szCs w:val="24"/>
        </w:rPr>
        <w:t xml:space="preserve"> of over 3 dozen practicing attorneys. Their backgrounds range from in-house counsel for technology vendors and procurement teams, to outside counsel from boutique firms and Big Law. The Common Paper Committee designed these standard agreements to </w:t>
      </w:r>
      <w:r w:rsidRPr="00FF4BBA">
        <w:rPr>
          <w:rFonts w:ascii="Arial" w:hAnsi="Arial" w:cs="Arial"/>
          <w:color w:val="3C4043"/>
          <w:sz w:val="24"/>
          <w:szCs w:val="24"/>
        </w:rPr>
        <w:t xml:space="preserve">be fair without heavily favoring either side. </w:t>
      </w:r>
    </w:p>
    <w:p w14:paraId="323DC681" w14:textId="77777777" w:rsidR="002F763A" w:rsidRPr="00FF4BBA" w:rsidRDefault="00D47E70">
      <w:pPr>
        <w:pStyle w:val="Heading2"/>
        <w:rPr>
          <w:rFonts w:ascii="Arial" w:hAnsi="Arial" w:cs="Arial"/>
          <w:b/>
          <w:bCs/>
        </w:rPr>
      </w:pPr>
      <w:bookmarkStart w:id="6" w:name="_e17hao2wg7p7" w:colFirst="0" w:colLast="0"/>
      <w:bookmarkEnd w:id="6"/>
      <w:r w:rsidRPr="00FF4BBA">
        <w:rPr>
          <w:rFonts w:ascii="Arial" w:hAnsi="Arial" w:cs="Arial"/>
          <w:b/>
          <w:bCs/>
        </w:rPr>
        <w:t>How do you use this agreement?</w:t>
      </w:r>
    </w:p>
    <w:p w14:paraId="06F50747" w14:textId="77777777" w:rsidR="002F763A" w:rsidRPr="00FF4BBA" w:rsidRDefault="00D47E70">
      <w:pPr>
        <w:spacing w:after="320" w:line="312" w:lineRule="auto"/>
        <w:rPr>
          <w:rFonts w:ascii="Arial" w:hAnsi="Arial" w:cs="Arial"/>
          <w:color w:val="3C4043"/>
          <w:sz w:val="24"/>
          <w:szCs w:val="24"/>
        </w:rPr>
      </w:pPr>
      <w:r w:rsidRPr="00FF4BBA">
        <w:rPr>
          <w:rFonts w:ascii="Arial" w:hAnsi="Arial" w:cs="Arial"/>
          <w:color w:val="3C4043"/>
          <w:sz w:val="24"/>
          <w:szCs w:val="24"/>
        </w:rPr>
        <w:t>You’ll receive a Cover Page with the specific details of our deal. Any modifications to the Standard Terms should be made on the Cover Page. Incorporating the Standard Terms by r</w:t>
      </w:r>
      <w:r w:rsidRPr="00FF4BBA">
        <w:rPr>
          <w:rFonts w:ascii="Arial" w:hAnsi="Arial" w:cs="Arial"/>
          <w:color w:val="3C4043"/>
          <w:sz w:val="24"/>
          <w:szCs w:val="24"/>
        </w:rPr>
        <w:t>eference from the Common Paper website gives both sides assurance that all modifications are explicitly called out in the Cover Page. Once you review the details and accept, you’ll receive a signature request from Common Paper.</w:t>
      </w:r>
      <w:r w:rsidRPr="00FF4BBA">
        <w:rPr>
          <w:rFonts w:ascii="Arial" w:hAnsi="Arial" w:cs="Arial"/>
          <w:noProof/>
        </w:rPr>
        <w:drawing>
          <wp:anchor distT="228600" distB="228600" distL="228600" distR="228600" simplePos="0" relativeHeight="251658240" behindDoc="0" locked="0" layoutInCell="1" hidden="0" allowOverlap="1" wp14:anchorId="607DD120" wp14:editId="55CC99A8">
            <wp:simplePos x="0" y="0"/>
            <wp:positionH relativeFrom="column">
              <wp:posOffset>3667125</wp:posOffset>
            </wp:positionH>
            <wp:positionV relativeFrom="paragraph">
              <wp:posOffset>259311</wp:posOffset>
            </wp:positionV>
            <wp:extent cx="2965093" cy="1677757"/>
            <wp:effectExtent l="0" t="0" r="0" b="0"/>
            <wp:wrapSquare wrapText="bothSides" distT="228600" distB="228600" distL="228600" distR="2286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5093" cy="16777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24DC0E" w14:textId="77777777" w:rsidR="002F763A" w:rsidRPr="00FF4BBA" w:rsidRDefault="00D47E70">
      <w:pPr>
        <w:pStyle w:val="Heading2"/>
        <w:rPr>
          <w:rFonts w:ascii="Arial" w:hAnsi="Arial" w:cs="Arial"/>
          <w:b/>
          <w:bCs/>
        </w:rPr>
      </w:pPr>
      <w:bookmarkStart w:id="7" w:name="_2ss6725a1ofx" w:colFirst="0" w:colLast="0"/>
      <w:bookmarkEnd w:id="7"/>
      <w:r w:rsidRPr="00FF4BBA">
        <w:rPr>
          <w:rFonts w:ascii="Arial" w:hAnsi="Arial" w:cs="Arial"/>
          <w:b/>
          <w:bCs/>
        </w:rPr>
        <w:t>Who is Common Paper?</w:t>
      </w:r>
    </w:p>
    <w:p w14:paraId="7E1AAD78" w14:textId="77777777" w:rsidR="002F763A" w:rsidRPr="00FF4BBA" w:rsidRDefault="00D47E70">
      <w:pPr>
        <w:spacing w:after="320" w:line="312" w:lineRule="auto"/>
        <w:rPr>
          <w:rFonts w:ascii="Arial" w:hAnsi="Arial" w:cs="Arial"/>
          <w:color w:val="3C4043"/>
          <w:sz w:val="24"/>
          <w:szCs w:val="24"/>
        </w:rPr>
      </w:pPr>
      <w:r w:rsidRPr="00FF4BBA">
        <w:rPr>
          <w:rFonts w:ascii="Arial" w:hAnsi="Arial" w:cs="Arial"/>
          <w:color w:val="3C4043"/>
          <w:sz w:val="24"/>
          <w:szCs w:val="24"/>
        </w:rPr>
        <w:t>Common</w:t>
      </w:r>
      <w:r w:rsidRPr="00FF4BBA">
        <w:rPr>
          <w:rFonts w:ascii="Arial" w:hAnsi="Arial" w:cs="Arial"/>
          <w:color w:val="3C4043"/>
          <w:sz w:val="24"/>
          <w:szCs w:val="24"/>
        </w:rPr>
        <w:t xml:space="preserve"> Paper is an independent company developing open standards for commercial contracting. They make their standard agreements available to the public and free for anyone to use under the </w:t>
      </w:r>
      <w:hyperlink r:id="rId10">
        <w:r w:rsidRPr="00FF4BBA">
          <w:rPr>
            <w:rFonts w:ascii="Arial" w:hAnsi="Arial" w:cs="Arial"/>
            <w:color w:val="326F84"/>
            <w:sz w:val="24"/>
            <w:szCs w:val="24"/>
            <w:u w:val="single"/>
          </w:rPr>
          <w:t>Creative</w:t>
        </w:r>
        <w:r w:rsidRPr="00FF4BBA">
          <w:rPr>
            <w:rFonts w:ascii="Arial" w:hAnsi="Arial" w:cs="Arial"/>
            <w:color w:val="326F84"/>
            <w:sz w:val="24"/>
            <w:szCs w:val="24"/>
            <w:u w:val="single"/>
          </w:rPr>
          <w:t xml:space="preserve"> Commons (Attribution 4.0)</w:t>
        </w:r>
      </w:hyperlink>
      <w:r w:rsidRPr="00FF4BBA">
        <w:rPr>
          <w:rFonts w:ascii="Arial" w:hAnsi="Arial" w:cs="Arial"/>
          <w:color w:val="3C4043"/>
          <w:sz w:val="24"/>
          <w:szCs w:val="24"/>
        </w:rPr>
        <w:t xml:space="preserve"> license terms.</w:t>
      </w:r>
    </w:p>
    <w:sectPr w:rsidR="002F763A" w:rsidRPr="00FF4BBA">
      <w:type w:val="continuous"/>
      <w:pgSz w:w="12240" w:h="15840"/>
      <w:pgMar w:top="720" w:right="1080" w:bottom="720" w:left="1080" w:header="0" w:footer="720" w:gutter="0"/>
      <w:cols w:space="720" w:equalWidth="0">
        <w:col w:w="1008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656C" w14:textId="77777777" w:rsidR="00D47E70" w:rsidRDefault="00D47E70">
      <w:pPr>
        <w:spacing w:line="240" w:lineRule="auto"/>
      </w:pPr>
      <w:r>
        <w:separator/>
      </w:r>
    </w:p>
  </w:endnote>
  <w:endnote w:type="continuationSeparator" w:id="0">
    <w:p w14:paraId="57759CD9" w14:textId="77777777" w:rsidR="00D47E70" w:rsidRDefault="00D47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ter">
    <w:altName w:val="Inter SemiBold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EBFF" w14:textId="77777777" w:rsidR="00D47E70" w:rsidRDefault="00D47E70">
      <w:pPr>
        <w:spacing w:line="240" w:lineRule="auto"/>
      </w:pPr>
      <w:r>
        <w:separator/>
      </w:r>
    </w:p>
  </w:footnote>
  <w:footnote w:type="continuationSeparator" w:id="0">
    <w:p w14:paraId="5D4B6E37" w14:textId="77777777" w:rsidR="00D47E70" w:rsidRDefault="00D47E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9851" w14:textId="77777777" w:rsidR="002F763A" w:rsidRDefault="002F763A"/>
  <w:p w14:paraId="7AC80382" w14:textId="77777777" w:rsidR="002F763A" w:rsidRDefault="002F763A">
    <w:pPr>
      <w:pStyle w:val="Heading1"/>
      <w:jc w:val="center"/>
    </w:pPr>
    <w:bookmarkStart w:id="1" w:name="_1ymmg1dy62j0" w:colFirst="0" w:colLast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3A"/>
    <w:rsid w:val="002F763A"/>
    <w:rsid w:val="00D47E70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145DFB"/>
  <w15:docId w15:val="{1C8405D9-1990-9A49-B2DC-1F2133C2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" w:eastAsia="Inter" w:hAnsi="Inter" w:cs="Inter"/>
        <w:color w:val="202223"/>
        <w:sz w:val="22"/>
        <w:szCs w:val="22"/>
        <w:lang w:val="en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276" w:lineRule="auto"/>
      <w:outlineLvl w:val="0"/>
    </w:pPr>
    <w:rPr>
      <w:rFonts w:ascii="Georgia" w:eastAsia="Georgia" w:hAnsi="Georgia" w:cs="Georgia"/>
      <w:color w:val="08353F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160"/>
      <w:outlineLvl w:val="1"/>
    </w:pPr>
    <w:rPr>
      <w:color w:val="326F84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line="276" w:lineRule="auto"/>
      <w:ind w:left="450" w:hanging="360"/>
      <w:outlineLvl w:val="2"/>
    </w:pPr>
    <w:rPr>
      <w:color w:val="636465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paper.com/committ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mmonpaper.com/standard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creativecommons.org/licenses/by/4.0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Hallden</cp:lastModifiedBy>
  <cp:revision>2</cp:revision>
  <dcterms:created xsi:type="dcterms:W3CDTF">2022-05-09T14:59:00Z</dcterms:created>
  <dcterms:modified xsi:type="dcterms:W3CDTF">2022-05-09T14:59:00Z</dcterms:modified>
</cp:coreProperties>
</file>