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110F27C7"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Design Partner Standard Terms Version 1</w:t>
            </w:r>
            <w:r w:rsidR="001E5502">
              <w:rPr>
                <w:rFonts w:ascii="Arial" w:eastAsia="Arial" w:hAnsi="Arial" w:cs="Arial"/>
                <w:color w:val="494A4B"/>
                <w:sz w:val="16"/>
                <w:szCs w:val="16"/>
              </w:rPr>
              <w:t>.</w:t>
            </w:r>
            <w:r w:rsidR="002E79FF">
              <w:rPr>
                <w:rFonts w:ascii="Arial" w:eastAsia="Arial" w:hAnsi="Arial" w:cs="Arial"/>
                <w:color w:val="494A4B"/>
                <w:sz w:val="16"/>
                <w:szCs w:val="16"/>
              </w:rPr>
              <w:t>2</w:t>
            </w:r>
            <w:r>
              <w:rPr>
                <w:rFonts w:ascii="Arial" w:eastAsia="Arial" w:hAnsi="Arial" w:cs="Arial"/>
                <w:color w:val="494A4B"/>
                <w:sz w:val="16"/>
                <w:szCs w:val="16"/>
              </w:rPr>
              <w:t xml:space="preserve"> posted at </w:t>
            </w:r>
            <w:hyperlink r:id="rId8">
              <w:r w:rsidR="002E79FF">
                <w:rPr>
                  <w:rFonts w:ascii="Arial" w:eastAsia="Arial" w:hAnsi="Arial" w:cs="Arial"/>
                  <w:color w:val="326F84"/>
                  <w:sz w:val="16"/>
                  <w:szCs w:val="16"/>
                  <w:u w:val="single"/>
                </w:rPr>
                <w:t>commonpaper.com/standards/design-partner-agreement/1.2</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23571">
              <w:rPr>
                <w:rFonts w:ascii="Arial" w:eastAsia="Arial" w:hAnsi="Arial" w:cs="Arial"/>
                <w:color w:val="494A4B"/>
                <w:sz w:val="16"/>
                <w:szCs w:val="16"/>
              </w:rPr>
              <w:t xml:space="preserve">, which is incorporated by reference. </w:t>
            </w:r>
            <w:r w:rsidR="001919DE">
              <w:rPr>
                <w:rFonts w:ascii="Arial" w:eastAsia="Arial" w:hAnsi="Arial" w:cs="Arial"/>
                <w:color w:val="494A4B"/>
                <w:sz w:val="16"/>
                <w:szCs w:val="16"/>
              </w:rPr>
              <w:t>If there is any inconsistency between the parts of the Agreement, the Cover Page will control over the Standard Terms.</w:t>
            </w:r>
            <w:r w:rsidR="00323571">
              <w:rPr>
                <w:rFonts w:ascii="Arial" w:eastAsia="Arial" w:hAnsi="Arial" w:cs="Arial"/>
                <w:color w:val="494A4B"/>
                <w:sz w:val="16"/>
                <w:szCs w:val="16"/>
              </w:rPr>
              <w:t xml:space="preserve"> </w:t>
            </w:r>
            <w:r w:rsidR="00323571" w:rsidRPr="00631A31">
              <w:rPr>
                <w:rFonts w:ascii="Arial" w:eastAsia="Arial" w:hAnsi="Arial" w:cs="Arial"/>
                <w:color w:val="494A4B"/>
                <w:sz w:val="16"/>
                <w:szCs w:val="16"/>
              </w:rPr>
              <w:t xml:space="preserve">Capitalized and </w:t>
            </w:r>
            <w:r w:rsidR="00323571" w:rsidRPr="00631A31">
              <w:rPr>
                <w:rFonts w:ascii="Arial" w:eastAsia="Arial" w:hAnsi="Arial" w:cs="Arial"/>
                <w:b/>
                <w:bCs/>
                <w:color w:val="117086"/>
                <w:sz w:val="16"/>
                <w:szCs w:val="16"/>
              </w:rPr>
              <w:t>highlighted</w:t>
            </w:r>
            <w:r w:rsidR="0032357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323571">
              <w:rPr>
                <w:rFonts w:ascii="Arial" w:eastAsia="Arial" w:hAnsi="Arial" w:cs="Arial"/>
                <w:color w:val="494A4B"/>
                <w:sz w:val="16"/>
                <w:szCs w:val="16"/>
              </w:rPr>
              <w:t xml:space="preserve"> and the correlating clause, sentence, or section does not apply to this Agreement</w:t>
            </w:r>
            <w:r w:rsidR="00323571" w:rsidRPr="00631A31">
              <w:rPr>
                <w:rFonts w:ascii="Arial" w:eastAsia="Arial" w:hAnsi="Arial" w:cs="Arial"/>
                <w:color w:val="494A4B"/>
                <w:sz w:val="16"/>
                <w:szCs w:val="16"/>
              </w:rPr>
              <w:t xml:space="preserve">. All other capitalized words have the meanings given in </w:t>
            </w:r>
            <w:r w:rsidR="00323571">
              <w:rPr>
                <w:rFonts w:ascii="Arial" w:eastAsia="Arial" w:hAnsi="Arial" w:cs="Arial"/>
                <w:color w:val="494A4B"/>
                <w:sz w:val="16"/>
                <w:szCs w:val="16"/>
              </w:rPr>
              <w:t>the</w:t>
            </w:r>
            <w:r w:rsidR="00323571" w:rsidRPr="00631A31">
              <w:rPr>
                <w:rFonts w:ascii="Arial" w:eastAsia="Arial" w:hAnsi="Arial" w:cs="Arial"/>
                <w:color w:val="494A4B"/>
                <w:sz w:val="16"/>
                <w:szCs w:val="16"/>
              </w:rPr>
              <w:t xml:space="preserve"> Standard Terms.</w:t>
            </w:r>
            <w:r w:rsidR="00323571">
              <w:rPr>
                <w:rFonts w:ascii="Arial" w:eastAsia="Arial" w:hAnsi="Arial" w:cs="Arial"/>
                <w:color w:val="494A4B"/>
                <w:sz w:val="16"/>
                <w:szCs w:val="16"/>
              </w:rPr>
              <w:t xml:space="preserve"> </w:t>
            </w:r>
            <w:r w:rsidR="00323571" w:rsidRPr="00184D09">
              <w:rPr>
                <w:rFonts w:ascii="Arial" w:hAnsi="Arial" w:cs="Arial"/>
                <w:color w:val="494A4B"/>
                <w:sz w:val="16"/>
                <w:szCs w:val="16"/>
              </w:rPr>
              <w:t>A copy of the Standard Terms is attached for convenience only.</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w:t>
            </w:r>
            <w:r w:rsidR="00672C78">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description of the product </w:t>
            </w:r>
            <w:r w:rsidR="00672C78">
              <w:rPr>
                <w:rFonts w:ascii="Arial" w:eastAsia="Arial" w:hAnsi="Arial" w:cs="Arial"/>
                <w:color w:val="000000"/>
                <w:sz w:val="16"/>
                <w:szCs w:val="16"/>
                <w:highlight w:val="yellow"/>
              </w:rPr>
              <w:t xml:space="preserve">being developed </w:t>
            </w:r>
            <w:r>
              <w:rPr>
                <w:rFonts w:ascii="Arial" w:eastAsia="Arial" w:hAnsi="Arial" w:cs="Arial"/>
                <w:color w:val="000000"/>
                <w:sz w:val="16"/>
                <w:szCs w:val="16"/>
                <w:highlight w:val="yellow"/>
              </w:rPr>
              <w:t>]</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 ]</w:t>
            </w:r>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month | quarter | year | term ]</w:t>
            </w:r>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3F36C6">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 </w:t>
            </w:r>
            <w:r w:rsidR="004F1665">
              <w:rPr>
                <w:rFonts w:ascii="Arial" w:eastAsia="Arial" w:hAnsi="Arial" w:cs="Arial"/>
                <w:color w:val="000000"/>
                <w:sz w:val="16"/>
                <w:szCs w:val="16"/>
                <w:highlight w:val="yellow"/>
              </w:rPr>
              <w:t>flat</w:t>
            </w:r>
            <w:r w:rsidRPr="00D650A1">
              <w:rPr>
                <w:rFonts w:ascii="Arial" w:eastAsia="Arial" w:hAnsi="Arial" w:cs="Arial"/>
                <w:color w:val="000000"/>
                <w:sz w:val="16"/>
                <w:szCs w:val="16"/>
                <w:highlight w:val="yellow"/>
              </w:rPr>
              <w:t xml:space="preserve"> amount or percentage ]</w:t>
            </w:r>
            <w:r>
              <w:rPr>
                <w:rFonts w:ascii="Arial" w:eastAsia="Arial" w:hAnsi="Arial" w:cs="Arial"/>
                <w:color w:val="000000"/>
                <w:sz w:val="16"/>
                <w:szCs w:val="16"/>
              </w:rPr>
              <w:t xml:space="preserve"> discount to </w:t>
            </w:r>
            <w:r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3F36C6">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 free text </w:t>
            </w:r>
            <w:proofErr w:type="gramStart"/>
            <w:r w:rsidRPr="00D650A1">
              <w:rPr>
                <w:rFonts w:ascii="Arial" w:eastAsia="Arial" w:hAnsi="Arial" w:cs="Arial"/>
                <w:color w:val="000000"/>
                <w:sz w:val="16"/>
                <w:szCs w:val="16"/>
                <w:highlight w:val="yellow"/>
              </w:rPr>
              <w:t>box ]</w:t>
            </w:r>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months | quarters | years ]</w:t>
            </w:r>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 fill in </w:t>
            </w:r>
            <w:proofErr w:type="gramStart"/>
            <w:r>
              <w:rPr>
                <w:rFonts w:ascii="Arial" w:eastAsia="Arial" w:hAnsi="Arial" w:cs="Arial"/>
                <w:color w:val="000000"/>
                <w:sz w:val="16"/>
                <w:szCs w:val="16"/>
                <w:highlight w:val="yellow"/>
              </w:rPr>
              <w:t>state ]</w:t>
            </w:r>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 fill in state and/or </w:t>
            </w:r>
            <w:proofErr w:type="gramStart"/>
            <w:r>
              <w:rPr>
                <w:rFonts w:ascii="Arial" w:eastAsia="Arial" w:hAnsi="Arial" w:cs="Arial"/>
                <w:color w:val="000000"/>
                <w:sz w:val="16"/>
                <w:szCs w:val="16"/>
                <w:highlight w:val="yellow"/>
              </w:rPr>
              <w:t>county ]</w:t>
            </w:r>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first option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month | quarter | year | term ]</w:t>
            </w:r>
            <w:r>
              <w:rPr>
                <w:rFonts w:ascii="Arial" w:eastAsia="Arial" w:hAnsi="Arial" w:cs="Arial"/>
                <w:color w:val="000000"/>
                <w:sz w:val="16"/>
                <w:szCs w:val="16"/>
              </w:rPr>
              <w:t xml:space="preserve"> (excluding taxes) in U.S. Dollars to access and use the </w:t>
            </w:r>
            <w:r w:rsidRPr="00D5596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Open text </w:t>
            </w:r>
            <w:proofErr w:type="gramStart"/>
            <w:r>
              <w:rPr>
                <w:rFonts w:ascii="Arial" w:eastAsia="Arial" w:hAnsi="Arial" w:cs="Arial"/>
                <w:color w:val="000000"/>
                <w:sz w:val="16"/>
                <w:szCs w:val="16"/>
                <w:highlight w:val="yellow"/>
              </w:rPr>
              <w:t>box ]</w:t>
            </w:r>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1EAC7A86" w14:textId="77777777" w:rsidR="00DA4BD7" w:rsidRDefault="00DA4BD7" w:rsidP="00AE21BC">
      <w:pPr>
        <w:rPr>
          <w:rFonts w:ascii="Arial" w:eastAsia="Arial" w:hAnsi="Arial" w:cs="Arial"/>
          <w:sz w:val="18"/>
          <w:szCs w:val="18"/>
        </w:rPr>
        <w:sectPr w:rsidR="00DA4BD7">
          <w:headerReference w:type="default" r:id="rId9"/>
          <w:footerReference w:type="default" r:id="rId10"/>
          <w:pgSz w:w="12240" w:h="15840"/>
          <w:pgMar w:top="1080" w:right="1080" w:bottom="1080" w:left="1080" w:header="360" w:footer="432" w:gutter="0"/>
          <w:pgNumType w:start="1"/>
          <w:cols w:space="720"/>
        </w:sectPr>
      </w:pPr>
    </w:p>
    <w:p w14:paraId="73628DB5" w14:textId="77777777" w:rsidR="00DA4BD7" w:rsidRDefault="00DA4BD7" w:rsidP="00FF2CF9">
      <w:pPr>
        <w:pStyle w:val="ListParagraph"/>
        <w:numPr>
          <w:ilvl w:val="0"/>
          <w:numId w:val="1"/>
        </w:numPr>
        <w:spacing w:after="120"/>
        <w:contextualSpacing w:val="0"/>
        <w:rPr>
          <w:rFonts w:ascii="Arial" w:eastAsia="Arial" w:hAnsi="Arial" w:cs="Arial"/>
          <w:b/>
          <w:bCs/>
          <w:sz w:val="16"/>
          <w:szCs w:val="16"/>
        </w:rPr>
      </w:pPr>
      <w:r w:rsidRPr="00DA4BD7">
        <w:rPr>
          <w:rFonts w:ascii="Arial" w:eastAsia="Arial" w:hAnsi="Arial" w:cs="Arial"/>
          <w:b/>
          <w:bCs/>
          <w:sz w:val="16"/>
          <w:szCs w:val="16"/>
        </w:rPr>
        <w:lastRenderedPageBreak/>
        <w:t xml:space="preserve">Design Partner Overview </w:t>
      </w:r>
    </w:p>
    <w:p w14:paraId="32B24774"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F1171">
        <w:rPr>
          <w:rFonts w:ascii="Arial" w:eastAsia="Arial" w:hAnsi="Arial" w:cs="Arial"/>
          <w:sz w:val="16"/>
          <w:szCs w:val="16"/>
          <w:u w:val="single"/>
        </w:rPr>
        <w:t>Product Access</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243DFF">
        <w:rPr>
          <w:rFonts w:ascii="Arial" w:eastAsia="Arial" w:hAnsi="Arial" w:cs="Arial"/>
          <w:color w:val="117086"/>
          <w:sz w:val="16"/>
          <w:szCs w:val="16"/>
        </w:rPr>
        <w:t xml:space="preserve"> </w:t>
      </w:r>
      <w:r w:rsidRPr="00DA4BD7">
        <w:rPr>
          <w:rFonts w:ascii="Arial" w:eastAsia="Arial" w:hAnsi="Arial" w:cs="Arial"/>
          <w:sz w:val="16"/>
          <w:szCs w:val="16"/>
        </w:rPr>
        <w:t xml:space="preserve">would like to be one of the first users of the </w:t>
      </w:r>
      <w:r w:rsidRPr="00450E40">
        <w:rPr>
          <w:rFonts w:ascii="Arial" w:eastAsia="Arial" w:hAnsi="Arial" w:cs="Arial"/>
          <w:sz w:val="16"/>
          <w:szCs w:val="16"/>
        </w:rPr>
        <w:t>Product</w:t>
      </w:r>
      <w:r w:rsidRPr="00DA4BD7">
        <w:rPr>
          <w:rFonts w:ascii="Arial" w:eastAsia="Arial" w:hAnsi="Arial" w:cs="Arial"/>
          <w:sz w:val="16"/>
          <w:szCs w:val="16"/>
        </w:rPr>
        <w:t xml:space="preserve">. During the </w:t>
      </w:r>
      <w:r w:rsidRPr="00243DFF">
        <w:rPr>
          <w:rFonts w:ascii="Arial" w:eastAsia="Arial" w:hAnsi="Arial" w:cs="Arial"/>
          <w:b/>
          <w:bCs/>
          <w:color w:val="117086"/>
          <w:sz w:val="16"/>
          <w:szCs w:val="16"/>
        </w:rPr>
        <w:t>Term</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will have early access to the </w:t>
      </w:r>
      <w:r w:rsidRPr="001A227A">
        <w:rPr>
          <w:rFonts w:ascii="Arial" w:eastAsia="Arial" w:hAnsi="Arial" w:cs="Arial"/>
          <w:sz w:val="16"/>
          <w:szCs w:val="16"/>
        </w:rPr>
        <w:t>Product</w:t>
      </w:r>
      <w:r w:rsidRPr="00DA4BD7">
        <w:rPr>
          <w:rFonts w:ascii="Arial" w:eastAsia="Arial" w:hAnsi="Arial" w:cs="Arial"/>
          <w:sz w:val="16"/>
          <w:szCs w:val="16"/>
        </w:rPr>
        <w:t xml:space="preserve"> for its internal business purposes and to give Feedback to </w:t>
      </w:r>
      <w:r w:rsidRPr="00243DFF">
        <w:rPr>
          <w:rFonts w:ascii="Arial" w:eastAsia="Arial" w:hAnsi="Arial" w:cs="Arial"/>
          <w:b/>
          <w:bCs/>
          <w:color w:val="117086"/>
          <w:sz w:val="16"/>
          <w:szCs w:val="16"/>
        </w:rPr>
        <w:t>Provider</w:t>
      </w:r>
      <w:r w:rsidRPr="00DA4BD7">
        <w:rPr>
          <w:rFonts w:ascii="Arial" w:eastAsia="Arial" w:hAnsi="Arial" w:cs="Arial"/>
          <w:sz w:val="16"/>
          <w:szCs w:val="16"/>
        </w:rPr>
        <w:t xml:space="preserve"> and participate in the </w:t>
      </w:r>
      <w:r w:rsidRPr="00243DFF">
        <w:rPr>
          <w:rFonts w:ascii="Arial" w:eastAsia="Arial" w:hAnsi="Arial" w:cs="Arial"/>
          <w:b/>
          <w:bCs/>
          <w:color w:val="117086"/>
          <w:sz w:val="16"/>
          <w:szCs w:val="16"/>
        </w:rPr>
        <w:t>Program</w:t>
      </w:r>
      <w:r w:rsidRPr="00DA4BD7">
        <w:rPr>
          <w:rFonts w:ascii="Arial" w:eastAsia="Arial" w:hAnsi="Arial" w:cs="Arial"/>
          <w:sz w:val="16"/>
          <w:szCs w:val="16"/>
        </w:rPr>
        <w:t xml:space="preserve">, so long as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complies with the terms of this Agreement. </w:t>
      </w:r>
    </w:p>
    <w:p w14:paraId="789B3DD7" w14:textId="77777777" w:rsidR="001E68E1"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Program and Feedback</w:t>
      </w:r>
      <w:r w:rsidRPr="001E68E1">
        <w:rPr>
          <w:rFonts w:ascii="Arial" w:eastAsia="Arial" w:hAnsi="Arial" w:cs="Arial"/>
          <w:sz w:val="16"/>
          <w:szCs w:val="16"/>
        </w:rPr>
        <w:t xml:space="preserve">.  The purpose of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is for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to develop, build, and improve the </w:t>
      </w:r>
      <w:r w:rsidRPr="00243DFF">
        <w:rPr>
          <w:rFonts w:ascii="Arial" w:eastAsia="Arial" w:hAnsi="Arial" w:cs="Arial"/>
          <w:b/>
          <w:bCs/>
          <w:color w:val="117086"/>
          <w:sz w:val="16"/>
          <w:szCs w:val="16"/>
        </w:rPr>
        <w:t>Product</w:t>
      </w:r>
      <w:r w:rsidRPr="001E68E1">
        <w:rPr>
          <w:rFonts w:ascii="Arial" w:eastAsia="Arial" w:hAnsi="Arial" w:cs="Arial"/>
          <w:sz w:val="16"/>
          <w:szCs w:val="16"/>
        </w:rPr>
        <w:t xml:space="preserve"> for general use by all of </w:t>
      </w:r>
      <w:r w:rsidRPr="00243DFF">
        <w:rPr>
          <w:rFonts w:ascii="Arial" w:eastAsia="Arial" w:hAnsi="Arial" w:cs="Arial"/>
          <w:b/>
          <w:bCs/>
          <w:color w:val="117086"/>
          <w:sz w:val="16"/>
          <w:szCs w:val="16"/>
        </w:rPr>
        <w:t>Provider’s</w:t>
      </w:r>
      <w:r w:rsidRPr="001E68E1">
        <w:rPr>
          <w:rFonts w:ascii="Arial" w:eastAsia="Arial" w:hAnsi="Arial" w:cs="Arial"/>
          <w:sz w:val="16"/>
          <w:szCs w:val="16"/>
        </w:rPr>
        <w:t xml:space="preserve"> customers or users.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give Feedback to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on a mutually agreed schedule and will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w:t>
      </w:r>
    </w:p>
    <w:p w14:paraId="70035AD8" w14:textId="0640A233" w:rsidR="00DA4BD7"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Product Improvement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will develop and improve the </w:t>
      </w:r>
      <w:r w:rsidRPr="00450E40">
        <w:rPr>
          <w:rFonts w:ascii="Arial" w:eastAsia="Arial" w:hAnsi="Arial" w:cs="Arial"/>
          <w:sz w:val="16"/>
          <w:szCs w:val="16"/>
        </w:rPr>
        <w:t>Product</w:t>
      </w:r>
      <w:r w:rsidRPr="001E68E1">
        <w:rPr>
          <w:rFonts w:ascii="Arial" w:eastAsia="Arial" w:hAnsi="Arial" w:cs="Arial"/>
          <w:sz w:val="16"/>
          <w:szCs w:val="16"/>
        </w:rPr>
        <w:t xml:space="preserve"> and may use all Feedback and insight about the </w:t>
      </w:r>
      <w:r w:rsidRPr="00450E40">
        <w:rPr>
          <w:rFonts w:ascii="Arial" w:eastAsia="Arial" w:hAnsi="Arial" w:cs="Arial"/>
          <w:sz w:val="16"/>
          <w:szCs w:val="16"/>
        </w:rPr>
        <w:t>Product</w:t>
      </w:r>
      <w:r w:rsidRPr="001E68E1">
        <w:rPr>
          <w:rFonts w:ascii="Arial" w:eastAsia="Arial" w:hAnsi="Arial" w:cs="Arial"/>
          <w:sz w:val="16"/>
          <w:szCs w:val="16"/>
        </w:rPr>
        <w:t xml:space="preserve"> from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freely without any restriction or obligation.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not give any Feedback that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cannot use in this manner or for the purpose.</w:t>
      </w:r>
    </w:p>
    <w:p w14:paraId="038AE802" w14:textId="77777777" w:rsid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Fees and Costs</w:t>
      </w:r>
    </w:p>
    <w:p w14:paraId="491F42DB" w14:textId="5834FAEB" w:rsidR="00DA4BD7"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pay </w:t>
      </w:r>
      <w:r w:rsidRPr="005112A9">
        <w:rPr>
          <w:rFonts w:ascii="Arial" w:eastAsia="Arial" w:hAnsi="Arial" w:cs="Arial"/>
          <w:b/>
          <w:bCs/>
          <w:color w:val="117086"/>
          <w:sz w:val="16"/>
          <w:szCs w:val="16"/>
        </w:rPr>
        <w:t>Provider</w:t>
      </w:r>
      <w:r w:rsidRPr="001E68E1">
        <w:rPr>
          <w:rFonts w:ascii="Arial" w:eastAsia="Arial" w:hAnsi="Arial" w:cs="Arial"/>
          <w:sz w:val="16"/>
          <w:szCs w:val="16"/>
        </w:rPr>
        <w:t xml:space="preserve"> the </w:t>
      </w:r>
      <w:r w:rsidRPr="00243DFF">
        <w:rPr>
          <w:rFonts w:ascii="Arial" w:eastAsia="Arial" w:hAnsi="Arial" w:cs="Arial"/>
          <w:b/>
          <w:bCs/>
          <w:color w:val="117086"/>
          <w:sz w:val="16"/>
          <w:szCs w:val="16"/>
        </w:rPr>
        <w:t>Fees</w:t>
      </w:r>
      <w:r w:rsidRPr="001E68E1">
        <w:rPr>
          <w:rFonts w:ascii="Arial" w:eastAsia="Arial" w:hAnsi="Arial" w:cs="Arial"/>
          <w:sz w:val="16"/>
          <w:szCs w:val="16"/>
        </w:rPr>
        <w:t>, if any.</w:t>
      </w:r>
    </w:p>
    <w:p w14:paraId="60F109A1" w14:textId="77777777" w:rsidR="001E68E1" w:rsidRDefault="00DA4BD7" w:rsidP="00DA4BD7">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Term &amp; Termination</w:t>
      </w:r>
    </w:p>
    <w:p w14:paraId="29D8CE2D"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Agreement Term</w:t>
      </w:r>
      <w:r w:rsidRPr="001E68E1">
        <w:rPr>
          <w:rFonts w:ascii="Arial" w:eastAsia="Arial" w:hAnsi="Arial" w:cs="Arial"/>
          <w:sz w:val="16"/>
          <w:szCs w:val="16"/>
        </w:rPr>
        <w:t xml:space="preserve">.  This Agreement will start on the </w:t>
      </w:r>
      <w:r w:rsidRPr="00243DFF">
        <w:rPr>
          <w:rFonts w:ascii="Arial" w:eastAsia="Arial" w:hAnsi="Arial" w:cs="Arial"/>
          <w:b/>
          <w:bCs/>
          <w:color w:val="117086"/>
          <w:sz w:val="16"/>
          <w:szCs w:val="16"/>
        </w:rPr>
        <w:t>Effective</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Date</w:t>
      </w:r>
      <w:r w:rsidRPr="001E68E1">
        <w:rPr>
          <w:rFonts w:ascii="Arial" w:eastAsia="Arial" w:hAnsi="Arial" w:cs="Arial"/>
          <w:sz w:val="16"/>
          <w:szCs w:val="16"/>
        </w:rPr>
        <w:t xml:space="preserve"> and continue for the </w:t>
      </w:r>
      <w:r w:rsidRPr="00243DFF">
        <w:rPr>
          <w:rFonts w:ascii="Arial" w:eastAsia="Arial" w:hAnsi="Arial" w:cs="Arial"/>
          <w:b/>
          <w:bCs/>
          <w:color w:val="117086"/>
          <w:sz w:val="16"/>
          <w:szCs w:val="16"/>
        </w:rPr>
        <w:t>Term</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and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may mutually agree to extend the </w:t>
      </w:r>
      <w:r w:rsidRPr="00243DFF">
        <w:rPr>
          <w:rFonts w:ascii="Arial" w:eastAsia="Arial" w:hAnsi="Arial" w:cs="Arial"/>
          <w:b/>
          <w:bCs/>
          <w:color w:val="117086"/>
          <w:sz w:val="16"/>
          <w:szCs w:val="16"/>
        </w:rPr>
        <w:t>Term</w:t>
      </w:r>
      <w:r w:rsidRPr="001E68E1">
        <w:rPr>
          <w:rFonts w:ascii="Arial" w:eastAsia="Arial" w:hAnsi="Arial" w:cs="Arial"/>
          <w:sz w:val="16"/>
          <w:szCs w:val="16"/>
        </w:rPr>
        <w:t>, including by email communication.</w:t>
      </w:r>
    </w:p>
    <w:p w14:paraId="35F5B830"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Termination</w:t>
      </w:r>
      <w:r w:rsidRPr="001E68E1">
        <w:rPr>
          <w:rFonts w:ascii="Arial" w:eastAsia="Arial" w:hAnsi="Arial" w:cs="Arial"/>
          <w:sz w:val="16"/>
          <w:szCs w:val="16"/>
        </w:rPr>
        <w:t>.  Either party may terminate this Agreement for any or no reason. To terminate this Agreement, the terminating party must notify the other party about termination by giving the other party 30 days advance notice.</w:t>
      </w:r>
    </w:p>
    <w:p w14:paraId="2E050A3A" w14:textId="6CD58EF5"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Effect of Termination</w:t>
      </w:r>
      <w:r w:rsidRPr="001E68E1">
        <w:rPr>
          <w:rFonts w:ascii="Arial" w:eastAsia="Arial" w:hAnsi="Arial" w:cs="Arial"/>
          <w:sz w:val="16"/>
          <w:szCs w:val="16"/>
        </w:rPr>
        <w:t>.  Upon expiration or termination of the Agreement:</w:t>
      </w:r>
    </w:p>
    <w:p w14:paraId="04CB2295" w14:textId="77777777" w:rsidR="001E68E1"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have any right to access or use the </w:t>
      </w:r>
      <w:r w:rsidRPr="005112A9">
        <w:rPr>
          <w:rFonts w:ascii="Arial" w:eastAsia="Arial" w:hAnsi="Arial" w:cs="Arial"/>
          <w:sz w:val="16"/>
          <w:szCs w:val="16"/>
        </w:rPr>
        <w:t>Product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be required to provide Feedback or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under the Agreement.</w:t>
      </w:r>
    </w:p>
    <w:p w14:paraId="0C6E515E" w14:textId="0F8BE489"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1E68E1">
        <w:rPr>
          <w:rFonts w:ascii="Arial" w:eastAsia="Arial" w:hAnsi="Arial" w:cs="Arial"/>
          <w:sz w:val="16"/>
          <w:szCs w:val="16"/>
        </w:rPr>
        <w:t>Each Recipient will return or destroy Discloser’s Confidential Information in its possession or control.</w:t>
      </w:r>
    </w:p>
    <w:p w14:paraId="7F342E4E" w14:textId="65E02EA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Survival</w:t>
      </w:r>
      <w:r w:rsidRPr="001E68E1">
        <w:rPr>
          <w:rFonts w:ascii="Arial" w:eastAsia="Arial" w:hAnsi="Arial" w:cs="Arial"/>
          <w:sz w:val="16"/>
          <w:szCs w:val="16"/>
        </w:rPr>
        <w:t>.</w:t>
      </w:r>
      <w:r w:rsidRPr="001E68E1">
        <w:rPr>
          <w:rFonts w:ascii="Arial" w:eastAsia="Arial" w:hAnsi="Arial" w:cs="Arial"/>
          <w:sz w:val="16"/>
          <w:szCs w:val="16"/>
          <w:u w:val="single"/>
        </w:rPr>
        <w:t xml:space="preserve"> </w:t>
      </w:r>
    </w:p>
    <w:p w14:paraId="6C7BB792" w14:textId="77777777" w:rsid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DA4BD7">
        <w:rPr>
          <w:rFonts w:ascii="Arial" w:eastAsia="Arial" w:hAnsi="Arial" w:cs="Arial"/>
          <w:sz w:val="16"/>
          <w:szCs w:val="16"/>
        </w:rPr>
        <w:t>The following sections will survive expiration or termination of the Agreement: Section 1.3 (Product Improvement), Section 3.3 (Effect of Termination), Section 3.4 (Survival), Section 4 (Disclaimer of Warranties), Section 5 (Confidentiality), Section 6 (Reservation of Rights), Section 7 (General Terms), Section 8 (Definitions), and the portions of a Cover Page referenced by these sections.</w:t>
      </w:r>
    </w:p>
    <w:p w14:paraId="52FFA6B6" w14:textId="6F8C17D8"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1E68E1">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5 (Confidentiality) will continue to apply to retained Confidential Information.</w:t>
      </w:r>
    </w:p>
    <w:p w14:paraId="34AB6617" w14:textId="299ED1A7" w:rsidR="00DA4BD7" w:rsidRPr="00E46115" w:rsidRDefault="00E46115" w:rsidP="001E68E1">
      <w:pPr>
        <w:pStyle w:val="ListParagraph"/>
        <w:numPr>
          <w:ilvl w:val="0"/>
          <w:numId w:val="1"/>
        </w:numPr>
        <w:spacing w:after="120"/>
        <w:contextualSpacing w:val="0"/>
        <w:rPr>
          <w:rFonts w:ascii="Arial" w:eastAsia="Arial" w:hAnsi="Arial" w:cs="Arial"/>
          <w:b/>
          <w:bCs/>
          <w:sz w:val="16"/>
          <w:szCs w:val="16"/>
        </w:rPr>
      </w:pPr>
      <w:r>
        <w:rPr>
          <w:rFonts w:ascii="Arial" w:eastAsia="Arial" w:hAnsi="Arial" w:cs="Arial"/>
          <w:b/>
          <w:bCs/>
          <w:sz w:val="16"/>
          <w:szCs w:val="16"/>
        </w:rPr>
        <w:t>D</w:t>
      </w:r>
      <w:r w:rsidR="00DA4BD7" w:rsidRPr="00E46115">
        <w:rPr>
          <w:rFonts w:ascii="Arial" w:eastAsia="Arial" w:hAnsi="Arial" w:cs="Arial"/>
          <w:b/>
          <w:bCs/>
          <w:sz w:val="16"/>
          <w:szCs w:val="16"/>
        </w:rPr>
        <w:t>isclaimer of Warranties</w:t>
      </w:r>
    </w:p>
    <w:p w14:paraId="2E784F42" w14:textId="77777777" w:rsidR="00DA4BD7" w:rsidRPr="00DA4BD7" w:rsidRDefault="00DA4BD7" w:rsidP="00E46115">
      <w:pPr>
        <w:pStyle w:val="ListParagraph"/>
        <w:numPr>
          <w:ilvl w:val="1"/>
          <w:numId w:val="1"/>
        </w:numPr>
        <w:spacing w:after="120"/>
        <w:ind w:left="0" w:firstLine="180"/>
        <w:contextualSpacing w:val="0"/>
        <w:rPr>
          <w:rFonts w:ascii="Arial" w:eastAsia="Arial" w:hAnsi="Arial" w:cs="Arial"/>
          <w:sz w:val="16"/>
          <w:szCs w:val="16"/>
        </w:rPr>
      </w:pPr>
      <w:r w:rsidRPr="00BB4A6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BB4A61">
        <w:rPr>
          <w:rFonts w:ascii="Arial" w:eastAsia="Arial" w:hAnsi="Arial" w:cs="Arial"/>
          <w:b/>
          <w:bCs/>
          <w:color w:val="117086"/>
          <w:sz w:val="16"/>
          <w:szCs w:val="16"/>
        </w:rPr>
        <w:t>Partner</w:t>
      </w:r>
      <w:r w:rsidRPr="00DA4BD7">
        <w:rPr>
          <w:rFonts w:ascii="Arial" w:eastAsia="Arial" w:hAnsi="Arial" w:cs="Arial"/>
          <w:sz w:val="16"/>
          <w:szCs w:val="16"/>
        </w:rPr>
        <w:t xml:space="preserve"> each disclaim all warranties, whether express or implied, including the implied warranties of merchantability, fitness for a particular purpose, title, and non-infringement. These disclaimers apply to the maximum extent permitted by Applicable Laws.</w:t>
      </w:r>
    </w:p>
    <w:p w14:paraId="588554B7" w14:textId="2ED7BEC2"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Confidentiality</w:t>
      </w:r>
    </w:p>
    <w:p w14:paraId="0E0FE419" w14:textId="55FE6969" w:rsidR="00DA4BD7" w:rsidRPr="00E46115"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Non-Use and Non-Disclosure</w:t>
      </w:r>
      <w:r w:rsidRPr="00E46115">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12AE50FA" w14:textId="62E99C5B"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Exclusions</w:t>
      </w:r>
      <w:r w:rsidRPr="00E46115">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In addition, Feedback does not constitute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and </w:t>
      </w:r>
      <w:r w:rsidRPr="00BB4A61">
        <w:rPr>
          <w:rFonts w:ascii="Arial" w:eastAsia="Arial" w:hAnsi="Arial" w:cs="Arial"/>
          <w:b/>
          <w:bCs/>
          <w:color w:val="117086"/>
          <w:sz w:val="16"/>
          <w:szCs w:val="16"/>
        </w:rPr>
        <w:t>Provider</w:t>
      </w:r>
      <w:r w:rsidRPr="00E46115">
        <w:rPr>
          <w:rFonts w:ascii="Arial" w:eastAsia="Arial" w:hAnsi="Arial" w:cs="Arial"/>
          <w:sz w:val="16"/>
          <w:szCs w:val="16"/>
        </w:rPr>
        <w:t xml:space="preserve"> may use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to provide the </w:t>
      </w:r>
      <w:r w:rsidRPr="005112A9">
        <w:rPr>
          <w:rFonts w:ascii="Arial" w:eastAsia="Arial" w:hAnsi="Arial" w:cs="Arial"/>
          <w:sz w:val="16"/>
          <w:szCs w:val="16"/>
        </w:rPr>
        <w:t>Product</w:t>
      </w:r>
      <w:r w:rsidRPr="00E46115">
        <w:rPr>
          <w:rFonts w:ascii="Arial" w:eastAsia="Arial" w:hAnsi="Arial" w:cs="Arial"/>
          <w:sz w:val="16"/>
          <w:szCs w:val="16"/>
        </w:rPr>
        <w:t>.</w:t>
      </w:r>
    </w:p>
    <w:p w14:paraId="44653BA5" w14:textId="333859F0"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Required Disclosures</w:t>
      </w:r>
      <w:r w:rsidRPr="00E46115">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1E5502">
        <w:rPr>
          <w:rFonts w:ascii="Arial" w:eastAsia="Arial" w:hAnsi="Arial" w:cs="Arial"/>
          <w:sz w:val="16"/>
          <w:szCs w:val="16"/>
        </w:rPr>
        <w:t>Discloser</w:t>
      </w:r>
      <w:r w:rsidRPr="00E46115">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7AAE04F3" w14:textId="679A13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Permitted Disclosures</w:t>
      </w:r>
      <w:r w:rsidRPr="00E46115">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5 and Recipient remains responsible for everyone’s compliance with the terms of this Section 5.</w:t>
      </w:r>
    </w:p>
    <w:p w14:paraId="0100E095" w14:textId="1CED056E"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Intellectual Property</w:t>
      </w:r>
    </w:p>
    <w:p w14:paraId="19B462D0" w14:textId="4BF6147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Reservation of Rights</w:t>
      </w:r>
      <w:r w:rsidRPr="00E46115">
        <w:rPr>
          <w:rFonts w:ascii="Arial" w:eastAsia="Arial" w:hAnsi="Arial" w:cs="Arial"/>
          <w:sz w:val="16"/>
          <w:szCs w:val="16"/>
        </w:rPr>
        <w:t xml:space="preserve">. Except for the limited license to access the Product in Section 1.1 (Product Access),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retains all right, title, and interest in and to the Product, including any aspects, features, or functionality created in response to Feedback or </w:t>
      </w:r>
      <w:r w:rsidRPr="00174581">
        <w:rPr>
          <w:rFonts w:ascii="Arial" w:eastAsia="Arial" w:hAnsi="Arial" w:cs="Arial"/>
          <w:b/>
          <w:bCs/>
          <w:color w:val="117086"/>
          <w:sz w:val="16"/>
          <w:szCs w:val="16"/>
        </w:rPr>
        <w:t>Partner’s</w:t>
      </w:r>
      <w:r w:rsidRPr="00E46115">
        <w:rPr>
          <w:rFonts w:ascii="Arial" w:eastAsia="Arial" w:hAnsi="Arial" w:cs="Arial"/>
          <w:sz w:val="16"/>
          <w:szCs w:val="16"/>
        </w:rPr>
        <w:t xml:space="preserve"> participation in the </w:t>
      </w:r>
      <w:r w:rsidRPr="00174581">
        <w:rPr>
          <w:rFonts w:ascii="Arial" w:eastAsia="Arial" w:hAnsi="Arial" w:cs="Arial"/>
          <w:b/>
          <w:bCs/>
          <w:color w:val="117086"/>
          <w:sz w:val="16"/>
          <w:szCs w:val="16"/>
        </w:rPr>
        <w:t>Program</w:t>
      </w:r>
      <w:r w:rsidRPr="00E46115">
        <w:rPr>
          <w:rFonts w:ascii="Arial" w:eastAsia="Arial" w:hAnsi="Arial" w:cs="Arial"/>
          <w:sz w:val="16"/>
          <w:szCs w:val="16"/>
        </w:rPr>
        <w:t xml:space="preserve">, whether developed before or after the </w:t>
      </w:r>
      <w:r w:rsidRPr="00174581">
        <w:rPr>
          <w:rFonts w:ascii="Arial" w:eastAsia="Arial" w:hAnsi="Arial" w:cs="Arial"/>
          <w:b/>
          <w:bCs/>
          <w:color w:val="117086"/>
          <w:sz w:val="16"/>
          <w:szCs w:val="16"/>
        </w:rPr>
        <w:t>Effective</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Date</w:t>
      </w:r>
      <w:r w:rsidRPr="00E46115">
        <w:rPr>
          <w:rFonts w:ascii="Arial" w:eastAsia="Arial" w:hAnsi="Arial" w:cs="Arial"/>
          <w:sz w:val="16"/>
          <w:szCs w:val="16"/>
        </w:rPr>
        <w:t>. Each Discloser retains all right, title, and interest in and to its Confidential Information.</w:t>
      </w:r>
    </w:p>
    <w:p w14:paraId="383F7F42" w14:textId="3A7B17D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Ownership</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owns all Feedback. </w:t>
      </w:r>
      <w:r w:rsidRPr="00174581">
        <w:rPr>
          <w:rFonts w:ascii="Arial" w:eastAsia="Arial" w:hAnsi="Arial" w:cs="Arial"/>
          <w:b/>
          <w:bCs/>
          <w:color w:val="117086"/>
          <w:sz w:val="16"/>
          <w:szCs w:val="16"/>
        </w:rPr>
        <w:t>Partner</w:t>
      </w:r>
      <w:r w:rsidRPr="00E46115">
        <w:rPr>
          <w:rFonts w:ascii="Arial" w:eastAsia="Arial" w:hAnsi="Arial" w:cs="Arial"/>
          <w:sz w:val="16"/>
          <w:szCs w:val="16"/>
        </w:rPr>
        <w:t xml:space="preserve"> hereby assigns to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all its right, title, and interest in and to Feedback and will reasonably cooperate with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as needed to establish, prove, or defend </w:t>
      </w:r>
      <w:r w:rsidRPr="00174581">
        <w:rPr>
          <w:rFonts w:ascii="Arial" w:eastAsia="Arial" w:hAnsi="Arial" w:cs="Arial"/>
          <w:b/>
          <w:bCs/>
          <w:color w:val="117086"/>
          <w:sz w:val="16"/>
          <w:szCs w:val="16"/>
        </w:rPr>
        <w:t>Provider’s</w:t>
      </w:r>
      <w:r w:rsidRPr="00E46115">
        <w:rPr>
          <w:rFonts w:ascii="Arial" w:eastAsia="Arial" w:hAnsi="Arial" w:cs="Arial"/>
          <w:sz w:val="16"/>
          <w:szCs w:val="16"/>
        </w:rPr>
        <w:t xml:space="preserve"> ownership of Feedback.</w:t>
      </w:r>
      <w:r w:rsidRPr="001E68E1">
        <w:rPr>
          <w:rFonts w:ascii="Arial" w:eastAsia="Arial" w:hAnsi="Arial" w:cs="Arial"/>
          <w:sz w:val="16"/>
          <w:szCs w:val="16"/>
          <w:u w:val="single"/>
        </w:rPr>
        <w:t xml:space="preserve"> </w:t>
      </w:r>
    </w:p>
    <w:p w14:paraId="7701E712" w14:textId="1F4E059F"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General Terms</w:t>
      </w:r>
    </w:p>
    <w:p w14:paraId="1F0A88D7" w14:textId="0F3A63E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lastRenderedPageBreak/>
        <w:t>Entire Agreement</w:t>
      </w:r>
      <w:r w:rsidRPr="00E46115">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p>
    <w:p w14:paraId="723057C6" w14:textId="4E1859A8"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Modifications, Severability, and Waiver</w:t>
      </w:r>
      <w:r w:rsidRPr="00152132">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3A4458F" w14:textId="173464B7"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Governing Law and Chosen Courts</w:t>
      </w:r>
      <w:r w:rsidRPr="00152132">
        <w:rPr>
          <w:rFonts w:ascii="Arial" w:eastAsia="Arial" w:hAnsi="Arial" w:cs="Arial"/>
          <w:sz w:val="16"/>
          <w:szCs w:val="16"/>
        </w:rPr>
        <w:t xml:space="preserve">.  The </w:t>
      </w:r>
      <w:r w:rsidRPr="00174581">
        <w:rPr>
          <w:rFonts w:ascii="Arial" w:eastAsia="Arial" w:hAnsi="Arial" w:cs="Arial"/>
          <w:b/>
          <w:bCs/>
          <w:color w:val="117086"/>
          <w:sz w:val="16"/>
          <w:szCs w:val="16"/>
        </w:rPr>
        <w:t>Governing</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Law</w:t>
      </w:r>
      <w:r w:rsidRPr="00152132">
        <w:rPr>
          <w:rFonts w:ascii="Arial" w:eastAsia="Arial" w:hAnsi="Arial" w:cs="Arial"/>
          <w:sz w:val="16"/>
          <w:szCs w:val="16"/>
        </w:rPr>
        <w:t xml:space="preserve"> will govern all interpretations and disputes about this Agreement, without regard to its conflict of </w:t>
      </w:r>
      <w:proofErr w:type="spellStart"/>
      <w:r w:rsidRPr="00152132">
        <w:rPr>
          <w:rFonts w:ascii="Arial" w:eastAsia="Arial" w:hAnsi="Arial" w:cs="Arial"/>
          <w:sz w:val="16"/>
          <w:szCs w:val="16"/>
        </w:rPr>
        <w:t>laws</w:t>
      </w:r>
      <w:proofErr w:type="spellEnd"/>
      <w:r w:rsidRPr="00152132">
        <w:rPr>
          <w:rFonts w:ascii="Arial" w:eastAsia="Arial" w:hAnsi="Arial" w:cs="Arial"/>
          <w:sz w:val="16"/>
          <w:szCs w:val="16"/>
        </w:rPr>
        <w:t xml:space="preserve"> provisions. The parties will bring any legal suit, action, or proceeding about this Agreement in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 xml:space="preserve"> and each party irrevocably submits to the exclusive jurisdiction of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w:t>
      </w:r>
    </w:p>
    <w:p w14:paraId="100D57E4" w14:textId="50087C6C"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Injunctive Relief</w:t>
      </w:r>
      <w:r w:rsidRPr="00152132">
        <w:rPr>
          <w:rFonts w:ascii="Arial" w:eastAsia="Arial" w:hAnsi="Arial" w:cs="Arial"/>
          <w:sz w:val="16"/>
          <w:szCs w:val="16"/>
        </w:rPr>
        <w:t>.  Despite Section 7.3 (Governing Law and Chosen Courts), a breach of Section 5 (Confidentiality) or the violation of a party’s intellectual property rights may cause irreparable harm for which monetary damages cannot adequately compensate. As a result, upon the actual or threatened breach of Section 5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6AF1909B" w14:textId="30A41675"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Restrictions</w:t>
      </w:r>
      <w:r w:rsidRPr="00152132">
        <w:rPr>
          <w:rFonts w:ascii="Arial" w:eastAsia="Arial" w:hAnsi="Arial" w:cs="Arial"/>
          <w:sz w:val="16"/>
          <w:szCs w:val="16"/>
        </w:rPr>
        <w:t xml:space="preserve">.  Except as expressly permitted by this Agreement,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will not (and will not allow anyone else to): (a) reverse engineer, decompile, or attempt to discover any source code or underlying ideas or algorithms of the Product (except to the extent Applicable Laws prohibit this restriction); (b) provide, sell, transfer, sublicense, lend, distribute, rent, or otherwise allow others to access or use the Product; (c) remove any proprietary notices or labels; (d) copy, modify, or create derivative works of the Product; (e) conduct security or vulnerability tests on, interfere with the operation of, cause performance degradation of, or circumvent access restrictions of the Product; (f) access accounts, information, data, or portions of the Product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explicit authorization; (g) use the Product to develop a competing service or product; (h) use the Product with activity prohibited by Applicable Laws; (</w:t>
      </w:r>
      <w:proofErr w:type="spellStart"/>
      <w:r w:rsidRPr="00152132">
        <w:rPr>
          <w:rFonts w:ascii="Arial" w:eastAsia="Arial" w:hAnsi="Arial" w:cs="Arial"/>
          <w:sz w:val="16"/>
          <w:szCs w:val="16"/>
        </w:rPr>
        <w:t>i</w:t>
      </w:r>
      <w:proofErr w:type="spellEnd"/>
      <w:r w:rsidRPr="00152132">
        <w:rPr>
          <w:rFonts w:ascii="Arial" w:eastAsia="Arial" w:hAnsi="Arial" w:cs="Arial"/>
          <w:sz w:val="16"/>
          <w:szCs w:val="16"/>
        </w:rPr>
        <w:t xml:space="preserve">) use the Product to obtain unauthorized access to anyone else’s networks or equipment; or (j) upload, submit, or otherwise make available to the Product any information or content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the proper rights.</w:t>
      </w:r>
    </w:p>
    <w:p w14:paraId="50456EC9" w14:textId="63F336E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Non-Exhaustive Remedies</w:t>
      </w:r>
      <w:r w:rsidRPr="00152132">
        <w:rPr>
          <w:rFonts w:ascii="Arial" w:eastAsia="Arial" w:hAnsi="Arial" w:cs="Arial"/>
          <w:sz w:val="16"/>
          <w:szCs w:val="16"/>
        </w:rPr>
        <w:t>.  Except where the Agreement provides for an exclusive remedy, seeking or exercising a remedy does not limit the other rights or remedies available to a party.</w:t>
      </w:r>
    </w:p>
    <w:p w14:paraId="12B80531" w14:textId="048D4E7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Assignment</w:t>
      </w:r>
      <w:r w:rsidRPr="00152132">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38ABD90E" w14:textId="3C075D28" w:rsidR="00DA4BD7" w:rsidRPr="00152132"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Notices</w:t>
      </w:r>
      <w:r w:rsidRPr="00152132">
        <w:rPr>
          <w:rFonts w:ascii="Arial" w:eastAsia="Arial" w:hAnsi="Arial" w:cs="Arial"/>
          <w:sz w:val="16"/>
          <w:szCs w:val="16"/>
        </w:rPr>
        <w:t xml:space="preserve">.  Any notice, request, or approval about the Agreement must be in writing and sent to the </w:t>
      </w:r>
      <w:r w:rsidRPr="00174581">
        <w:rPr>
          <w:rFonts w:ascii="Arial" w:eastAsia="Arial" w:hAnsi="Arial" w:cs="Arial"/>
          <w:b/>
          <w:bCs/>
          <w:color w:val="117086"/>
          <w:sz w:val="16"/>
          <w:szCs w:val="16"/>
        </w:rPr>
        <w:t>Notice</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Address</w:t>
      </w:r>
      <w:r w:rsidRPr="00152132">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33B2C707" w14:textId="018D9709"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Independent Contractors</w:t>
      </w:r>
      <w:r w:rsidRPr="00152132">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6C8A2252" w14:textId="6D174E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 Third-Party Beneficiary</w:t>
      </w:r>
      <w:r w:rsidRPr="00152132">
        <w:rPr>
          <w:rFonts w:ascii="Arial" w:eastAsia="Arial" w:hAnsi="Arial" w:cs="Arial"/>
          <w:sz w:val="16"/>
          <w:szCs w:val="16"/>
        </w:rPr>
        <w:t>.  There are no third-party beneficiaries of this Agreement.</w:t>
      </w:r>
    </w:p>
    <w:p w14:paraId="0A538846" w14:textId="322D69FA"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Titles and Interpretation</w:t>
      </w:r>
      <w:r w:rsidRPr="00152132">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419F88DF" w14:textId="13476986"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Signature</w:t>
      </w:r>
      <w:r w:rsidRPr="00152132">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2052A9A2" w14:textId="131905CA"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Definitions</w:t>
      </w:r>
    </w:p>
    <w:p w14:paraId="02C94754"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DA4BD7">
        <w:rPr>
          <w:rFonts w:ascii="Arial" w:eastAsia="Arial" w:hAnsi="Arial" w:cs="Arial"/>
          <w:sz w:val="16"/>
          <w:szCs w:val="16"/>
        </w:rPr>
        <w:t>“</w:t>
      </w:r>
      <w:r w:rsidRPr="00152132">
        <w:rPr>
          <w:rFonts w:ascii="Arial" w:eastAsia="Arial" w:hAnsi="Arial" w:cs="Arial"/>
          <w:b/>
          <w:bCs/>
          <w:sz w:val="16"/>
          <w:szCs w:val="16"/>
        </w:rPr>
        <w:t>Agreement</w:t>
      </w:r>
      <w:r w:rsidRPr="00DA4BD7">
        <w:rPr>
          <w:rFonts w:ascii="Arial" w:eastAsia="Arial" w:hAnsi="Arial" w:cs="Arial"/>
          <w:sz w:val="16"/>
          <w:szCs w:val="16"/>
        </w:rPr>
        <w:t xml:space="preserve">” means these Standard Terms, the Cover Page between </w:t>
      </w:r>
      <w:r w:rsidRPr="0017458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174581">
        <w:rPr>
          <w:rFonts w:ascii="Arial" w:eastAsia="Arial" w:hAnsi="Arial" w:cs="Arial"/>
          <w:b/>
          <w:bCs/>
          <w:color w:val="117086"/>
          <w:sz w:val="16"/>
          <w:szCs w:val="16"/>
        </w:rPr>
        <w:t>Partner</w:t>
      </w:r>
      <w:r w:rsidRPr="00DA4BD7">
        <w:rPr>
          <w:rFonts w:ascii="Arial" w:eastAsia="Arial" w:hAnsi="Arial" w:cs="Arial"/>
          <w:sz w:val="16"/>
          <w:szCs w:val="16"/>
        </w:rPr>
        <w:t>, and the policies and documents referenced in or attached to the Cover Page.</w:t>
      </w:r>
    </w:p>
    <w:p w14:paraId="0BD75DC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Applicable Laws</w:t>
      </w:r>
      <w:r w:rsidRPr="00152132">
        <w:rPr>
          <w:rFonts w:ascii="Arial" w:eastAsia="Arial" w:hAnsi="Arial" w:cs="Arial"/>
          <w:sz w:val="16"/>
          <w:szCs w:val="16"/>
        </w:rPr>
        <w:t xml:space="preserve">” means the laws, rules, regulations, court orders, and other binding requirements of a relevant government authority that apply to or govern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or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6FA5D767"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Confidential</w:t>
      </w:r>
      <w:r w:rsidRPr="00152132">
        <w:rPr>
          <w:rFonts w:ascii="Arial" w:eastAsia="Arial" w:hAnsi="Arial" w:cs="Arial"/>
          <w:sz w:val="16"/>
          <w:szCs w:val="16"/>
        </w:rPr>
        <w:t xml:space="preserve"> </w:t>
      </w:r>
      <w:r w:rsidRPr="00152132">
        <w:rPr>
          <w:rFonts w:ascii="Arial" w:eastAsia="Arial" w:hAnsi="Arial" w:cs="Arial"/>
          <w:b/>
          <w:bCs/>
          <w:sz w:val="16"/>
          <w:szCs w:val="16"/>
        </w:rPr>
        <w:t>Information</w:t>
      </w:r>
      <w:r w:rsidRPr="00152132">
        <w:rPr>
          <w:rFonts w:ascii="Arial" w:eastAsia="Arial" w:hAnsi="Arial" w:cs="Arial"/>
          <w:sz w:val="16"/>
          <w:szCs w:val="16"/>
        </w:rPr>
        <w:t xml:space="preserve">” means information in any form disclosed by or on behalf of a Discloser, including before the </w:t>
      </w:r>
      <w:r w:rsidRPr="00F60B72">
        <w:rPr>
          <w:rFonts w:ascii="Arial" w:eastAsia="Arial" w:hAnsi="Arial" w:cs="Arial"/>
          <w:b/>
          <w:bCs/>
          <w:color w:val="117086"/>
          <w:sz w:val="16"/>
          <w:szCs w:val="16"/>
        </w:rPr>
        <w:t>Effective</w:t>
      </w:r>
      <w:r w:rsidRPr="00152132">
        <w:rPr>
          <w:rFonts w:ascii="Arial" w:eastAsia="Arial" w:hAnsi="Arial" w:cs="Arial"/>
          <w:sz w:val="16"/>
          <w:szCs w:val="16"/>
        </w:rPr>
        <w:t xml:space="preserve"> </w:t>
      </w:r>
      <w:r w:rsidRPr="00F60B72">
        <w:rPr>
          <w:rFonts w:ascii="Arial" w:eastAsia="Arial" w:hAnsi="Arial" w:cs="Arial"/>
          <w:b/>
          <w:bCs/>
          <w:color w:val="117086"/>
          <w:sz w:val="16"/>
          <w:szCs w:val="16"/>
        </w:rPr>
        <w:t>Date</w:t>
      </w:r>
      <w:r w:rsidRPr="00152132">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RPr="00F60B72">
        <w:rPr>
          <w:rFonts w:ascii="Arial" w:eastAsia="Arial" w:hAnsi="Arial" w:cs="Arial"/>
          <w:b/>
          <w:bCs/>
          <w:color w:val="117086"/>
          <w:sz w:val="16"/>
          <w:szCs w:val="16"/>
        </w:rPr>
        <w:t>Provider’s</w:t>
      </w:r>
      <w:r w:rsidRPr="00152132">
        <w:rPr>
          <w:rFonts w:ascii="Arial" w:eastAsia="Arial" w:hAnsi="Arial" w:cs="Arial"/>
          <w:sz w:val="16"/>
          <w:szCs w:val="16"/>
        </w:rPr>
        <w:t xml:space="preserve"> Confidential Information includes non-public information about the Product.</w:t>
      </w:r>
    </w:p>
    <w:p w14:paraId="2FA97760"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Cover</w:t>
      </w:r>
      <w:r w:rsidRPr="00152132">
        <w:rPr>
          <w:rFonts w:ascii="Arial" w:eastAsia="Arial" w:hAnsi="Arial" w:cs="Arial"/>
          <w:sz w:val="16"/>
          <w:szCs w:val="16"/>
        </w:rPr>
        <w:t xml:space="preserve"> </w:t>
      </w:r>
      <w:r w:rsidRPr="00152132">
        <w:rPr>
          <w:rFonts w:ascii="Arial" w:eastAsia="Arial" w:hAnsi="Arial" w:cs="Arial"/>
          <w:b/>
          <w:bCs/>
          <w:sz w:val="16"/>
          <w:szCs w:val="16"/>
        </w:rPr>
        <w:t>Page</w:t>
      </w:r>
      <w:r w:rsidRPr="00152132">
        <w:rPr>
          <w:rFonts w:ascii="Arial" w:eastAsia="Arial" w:hAnsi="Arial" w:cs="Arial"/>
          <w:sz w:val="16"/>
          <w:szCs w:val="16"/>
        </w:rPr>
        <w:t xml:space="preserve">” means a document that is signed or electronically accepted by the parties that incorporates these Standard Terms and identifies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and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5B48B52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Discloser</w:t>
      </w:r>
      <w:r w:rsidRPr="00152132">
        <w:rPr>
          <w:rFonts w:ascii="Arial" w:eastAsia="Arial" w:hAnsi="Arial" w:cs="Arial"/>
          <w:sz w:val="16"/>
          <w:szCs w:val="16"/>
        </w:rPr>
        <w:t>” means a party to this Agreement when the party is providing or disclosing Confidential Information to the other party.</w:t>
      </w:r>
    </w:p>
    <w:p w14:paraId="36E9550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Feedback</w:t>
      </w:r>
      <w:r w:rsidRPr="00152132">
        <w:rPr>
          <w:rFonts w:ascii="Arial" w:eastAsia="Arial" w:hAnsi="Arial" w:cs="Arial"/>
          <w:sz w:val="16"/>
          <w:szCs w:val="16"/>
        </w:rPr>
        <w:t>” means suggestions, feedback, or comments about the Product or related offerings.</w:t>
      </w:r>
    </w:p>
    <w:p w14:paraId="523A8B09"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Product</w:t>
      </w:r>
      <w:r w:rsidRPr="00152132">
        <w:rPr>
          <w:rFonts w:ascii="Arial" w:eastAsia="Arial" w:hAnsi="Arial" w:cs="Arial"/>
          <w:sz w:val="16"/>
          <w:szCs w:val="16"/>
        </w:rPr>
        <w:t>” means the product or services described in the Cover Page.</w:t>
      </w:r>
    </w:p>
    <w:p w14:paraId="00000043" w14:textId="21624695" w:rsidR="00F20363" w:rsidRP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Recipient</w:t>
      </w:r>
      <w:r w:rsidRPr="00152132">
        <w:rPr>
          <w:rFonts w:ascii="Arial" w:eastAsia="Arial" w:hAnsi="Arial" w:cs="Arial"/>
          <w:sz w:val="16"/>
          <w:szCs w:val="16"/>
        </w:rPr>
        <w:t>” means a party to this Agreement when the party receives Confidential Information from the other party.</w:t>
      </w:r>
    </w:p>
    <w:sectPr w:rsidR="00F20363" w:rsidRPr="0015213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DCE1" w14:textId="77777777" w:rsidR="00284F13" w:rsidRDefault="00284F13">
      <w:r>
        <w:separator/>
      </w:r>
    </w:p>
  </w:endnote>
  <w:endnote w:type="continuationSeparator" w:id="0">
    <w:p w14:paraId="70629807" w14:textId="77777777" w:rsidR="00284F13" w:rsidRDefault="0028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563B010C"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002E79FF">
        <w:rPr>
          <w:rFonts w:ascii="Arial" w:hAnsi="Arial" w:cs="Arial"/>
          <w:color w:val="000000"/>
          <w:sz w:val="13"/>
          <w:szCs w:val="13"/>
          <w:u w:val="single"/>
        </w:rPr>
        <w:t>Version 1.2</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87D2" w14:textId="77777777" w:rsidR="00284F13" w:rsidRDefault="00284F13">
      <w:r>
        <w:separator/>
      </w:r>
    </w:p>
  </w:footnote>
  <w:footnote w:type="continuationSeparator" w:id="0">
    <w:p w14:paraId="2E500919" w14:textId="77777777" w:rsidR="00284F13" w:rsidRDefault="0028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BEE" w14:textId="1E82DFBC" w:rsidR="00DA4BD7" w:rsidRPr="00243DFF" w:rsidRDefault="00DA4BD7">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sidRPr="00243DFF">
      <w:rPr>
        <w:b/>
        <w:noProof/>
        <w:color w:val="117086"/>
      </w:rPr>
      <w:drawing>
        <wp:anchor distT="0" distB="0" distL="0" distR="0" simplePos="0" relativeHeight="251660288" behindDoc="0" locked="0" layoutInCell="1" hidden="0" allowOverlap="1" wp14:anchorId="13C977D7" wp14:editId="3307266F">
          <wp:simplePos x="0" y="0"/>
          <wp:positionH relativeFrom="page">
            <wp:posOffset>-3808</wp:posOffset>
          </wp:positionH>
          <wp:positionV relativeFrom="page">
            <wp:posOffset>272</wp:posOffset>
          </wp:positionV>
          <wp:extent cx="7927848" cy="1371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Pr="00243DFF">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A08"/>
    <w:multiLevelType w:val="multilevel"/>
    <w:tmpl w:val="D020EF08"/>
    <w:styleLink w:val="CurrentList3"/>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2D"/>
    <w:multiLevelType w:val="multilevel"/>
    <w:tmpl w:val="FC923A36"/>
    <w:numStyleLink w:val="CPstyletest"/>
  </w:abstractNum>
  <w:abstractNum w:abstractNumId="2" w15:restartNumberingAfterBreak="0">
    <w:nsid w:val="1EC64EEF"/>
    <w:multiLevelType w:val="multilevel"/>
    <w:tmpl w:val="927ACE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7419"/>
    <w:multiLevelType w:val="multilevel"/>
    <w:tmpl w:val="FC923A36"/>
    <w:styleLink w:val="CPstylete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1307A6"/>
    <w:multiLevelType w:val="multilevel"/>
    <w:tmpl w:val="49942E98"/>
    <w:styleLink w:val="CurrentList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029256">
    <w:abstractNumId w:val="1"/>
  </w:num>
  <w:num w:numId="2" w16cid:durableId="1942566509">
    <w:abstractNumId w:val="2"/>
  </w:num>
  <w:num w:numId="3" w16cid:durableId="214394564">
    <w:abstractNumId w:val="4"/>
  </w:num>
  <w:num w:numId="4" w16cid:durableId="186453054">
    <w:abstractNumId w:val="0"/>
  </w:num>
  <w:num w:numId="5" w16cid:durableId="167287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115547"/>
    <w:rsid w:val="00152132"/>
    <w:rsid w:val="00174581"/>
    <w:rsid w:val="001919DE"/>
    <w:rsid w:val="00192368"/>
    <w:rsid w:val="001A227A"/>
    <w:rsid w:val="001C2347"/>
    <w:rsid w:val="001E5502"/>
    <w:rsid w:val="001E68E1"/>
    <w:rsid w:val="001F0DB1"/>
    <w:rsid w:val="002114C8"/>
    <w:rsid w:val="00215948"/>
    <w:rsid w:val="00243DFF"/>
    <w:rsid w:val="00284F13"/>
    <w:rsid w:val="002A282B"/>
    <w:rsid w:val="002E79FF"/>
    <w:rsid w:val="002F1171"/>
    <w:rsid w:val="003137FE"/>
    <w:rsid w:val="00323571"/>
    <w:rsid w:val="00351CD9"/>
    <w:rsid w:val="003D6E1E"/>
    <w:rsid w:val="003F36C6"/>
    <w:rsid w:val="0040570A"/>
    <w:rsid w:val="00443EE9"/>
    <w:rsid w:val="00450E40"/>
    <w:rsid w:val="004E40FA"/>
    <w:rsid w:val="004F1665"/>
    <w:rsid w:val="005112A9"/>
    <w:rsid w:val="005B2AE5"/>
    <w:rsid w:val="005D1472"/>
    <w:rsid w:val="0063265F"/>
    <w:rsid w:val="00672C78"/>
    <w:rsid w:val="00734A12"/>
    <w:rsid w:val="007364B2"/>
    <w:rsid w:val="007D3247"/>
    <w:rsid w:val="007E2BBE"/>
    <w:rsid w:val="00816382"/>
    <w:rsid w:val="008165FB"/>
    <w:rsid w:val="008254AF"/>
    <w:rsid w:val="008509A8"/>
    <w:rsid w:val="008E33F5"/>
    <w:rsid w:val="00934A90"/>
    <w:rsid w:val="009C7A28"/>
    <w:rsid w:val="00A2696B"/>
    <w:rsid w:val="00A642E3"/>
    <w:rsid w:val="00A915A5"/>
    <w:rsid w:val="00AE21BC"/>
    <w:rsid w:val="00B359B3"/>
    <w:rsid w:val="00B36300"/>
    <w:rsid w:val="00B567C9"/>
    <w:rsid w:val="00B65914"/>
    <w:rsid w:val="00BA527B"/>
    <w:rsid w:val="00BB4A61"/>
    <w:rsid w:val="00C00E4E"/>
    <w:rsid w:val="00C34C2A"/>
    <w:rsid w:val="00C84156"/>
    <w:rsid w:val="00CC5B73"/>
    <w:rsid w:val="00D156B4"/>
    <w:rsid w:val="00D46D9A"/>
    <w:rsid w:val="00D55962"/>
    <w:rsid w:val="00D650A1"/>
    <w:rsid w:val="00D93367"/>
    <w:rsid w:val="00DA4BD7"/>
    <w:rsid w:val="00DF146A"/>
    <w:rsid w:val="00E37F96"/>
    <w:rsid w:val="00E46115"/>
    <w:rsid w:val="00E97361"/>
    <w:rsid w:val="00EB507C"/>
    <w:rsid w:val="00EE0D7C"/>
    <w:rsid w:val="00F20363"/>
    <w:rsid w:val="00F20E10"/>
    <w:rsid w:val="00F60B72"/>
    <w:rsid w:val="00FC6309"/>
    <w:rsid w:val="00FF2CF9"/>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A4BD7"/>
    <w:pPr>
      <w:ind w:left="720"/>
      <w:contextualSpacing/>
    </w:pPr>
  </w:style>
  <w:style w:type="numbering" w:customStyle="1" w:styleId="CurrentList1">
    <w:name w:val="Current List1"/>
    <w:uiPriority w:val="99"/>
    <w:rsid w:val="00DA4BD7"/>
    <w:pPr>
      <w:numPr>
        <w:numId w:val="2"/>
      </w:numPr>
    </w:pPr>
  </w:style>
  <w:style w:type="numbering" w:customStyle="1" w:styleId="CurrentList2">
    <w:name w:val="Current List2"/>
    <w:uiPriority w:val="99"/>
    <w:rsid w:val="002F1171"/>
    <w:pPr>
      <w:numPr>
        <w:numId w:val="3"/>
      </w:numPr>
    </w:pPr>
  </w:style>
  <w:style w:type="numbering" w:customStyle="1" w:styleId="CurrentList3">
    <w:name w:val="Current List3"/>
    <w:uiPriority w:val="99"/>
    <w:rsid w:val="002F1171"/>
    <w:pPr>
      <w:numPr>
        <w:numId w:val="4"/>
      </w:numPr>
    </w:pPr>
  </w:style>
  <w:style w:type="numbering" w:customStyle="1" w:styleId="CPstyletest">
    <w:name w:val="CP style test"/>
    <w:uiPriority w:val="99"/>
    <w:rsid w:val="00FF2CF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design-partner-agreement/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6</cp:revision>
  <dcterms:created xsi:type="dcterms:W3CDTF">2023-06-07T17:39:00Z</dcterms:created>
  <dcterms:modified xsi:type="dcterms:W3CDTF">2024-06-10T18:14:00Z</dcterms:modified>
</cp:coreProperties>
</file>