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46FB2985" w:rsidR="00BD28CF" w:rsidRDefault="00BD28CF"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B14DC8">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0ABE4B" w14:textId="2F138E1E" w:rsidR="00BD28CF" w:rsidRDefault="00BD28CF"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This is an optional </w:t>
            </w:r>
            <w:r w:rsidR="000349FB">
              <w:rPr>
                <w:rFonts w:ascii="Arial" w:eastAsia="Arial" w:hAnsi="Arial" w:cs="Arial"/>
                <w:i/>
                <w:color w:val="000000"/>
                <w:sz w:val="16"/>
                <w:szCs w:val="16"/>
                <w:highlight w:val="lightGray"/>
              </w:rPr>
              <w:t>Variable</w:t>
            </w:r>
            <w:r>
              <w:rPr>
                <w:rFonts w:ascii="Arial" w:eastAsia="Arial" w:hAnsi="Arial" w:cs="Arial"/>
                <w:i/>
                <w:color w:val="000000"/>
                <w:sz w:val="16"/>
                <w:szCs w:val="16"/>
                <w:highlight w:val="lightGray"/>
              </w:rPr>
              <w:t xml:space="preserve">. </w:t>
            </w:r>
            <w:r w:rsidR="000349FB">
              <w:rPr>
                <w:rFonts w:ascii="Arial" w:eastAsia="Arial" w:hAnsi="Arial" w:cs="Arial"/>
                <w:i/>
                <w:color w:val="000000"/>
                <w:sz w:val="16"/>
                <w:szCs w:val="16"/>
                <w:highlight w:val="lightGray"/>
              </w:rPr>
              <w:t>If there is no trial or pilot, delete this entire row.</w:t>
            </w:r>
            <w:r>
              <w:rPr>
                <w:rFonts w:ascii="Arial" w:eastAsia="Arial" w:hAnsi="Arial" w:cs="Arial"/>
                <w:i/>
                <w:color w:val="000000"/>
                <w:sz w:val="16"/>
                <w:szCs w:val="16"/>
                <w:highlight w:val="lightGray"/>
              </w:rPr>
              <w:t>]</w:t>
            </w:r>
          </w:p>
          <w:p w14:paraId="777F2DBE" w14:textId="77777777" w:rsidR="00BD28CF" w:rsidRDefault="00BD28CF" w:rsidP="008C46F9">
            <w:pPr>
              <w:tabs>
                <w:tab w:val="left" w:pos="519"/>
              </w:tabs>
              <w:spacing w:line="276" w:lineRule="auto"/>
              <w:ind w:left="519" w:hanging="519"/>
              <w:rPr>
                <w:rFonts w:ascii="Arial" w:eastAsia="Arial" w:hAnsi="Arial" w:cs="Arial"/>
                <w:color w:val="000000"/>
                <w:sz w:val="16"/>
                <w:szCs w:val="16"/>
              </w:rPr>
            </w:pPr>
          </w:p>
          <w:p w14:paraId="09499A13" w14:textId="418BE6C6" w:rsidR="008C46F9" w:rsidRDefault="008C46F9" w:rsidP="002C10D2">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w:t>
            </w:r>
            <w:r w:rsidR="005E4313">
              <w:rPr>
                <w:rFonts w:ascii="Arial" w:eastAsia="Arial" w:hAnsi="Arial" w:cs="Arial"/>
                <w:color w:val="000000"/>
                <w:sz w:val="16"/>
                <w:szCs w:val="16"/>
              </w:rPr>
              <w:t>may access</w:t>
            </w:r>
            <w:r w:rsidR="006B449C">
              <w:rPr>
                <w:rFonts w:ascii="Arial" w:eastAsia="Arial" w:hAnsi="Arial" w:cs="Arial"/>
                <w:color w:val="000000"/>
                <w:sz w:val="16"/>
                <w:szCs w:val="16"/>
              </w:rPr>
              <w:t xml:space="preserve"> the Cloud Service </w:t>
            </w:r>
            <w:r w:rsidR="008C08BD">
              <w:rPr>
                <w:rFonts w:ascii="Arial" w:eastAsia="Arial" w:hAnsi="Arial" w:cs="Arial"/>
                <w:color w:val="000000"/>
                <w:sz w:val="16"/>
                <w:szCs w:val="16"/>
              </w:rPr>
              <w:t xml:space="preserve">for a limited </w:t>
            </w:r>
            <w:r w:rsidR="008C08BD" w:rsidRPr="008C08BD">
              <w:rPr>
                <w:rFonts w:ascii="Arial" w:eastAsia="Arial" w:hAnsi="Arial" w:cs="Arial"/>
                <w:color w:val="000000"/>
                <w:sz w:val="16"/>
                <w:szCs w:val="16"/>
                <w:highlight w:val="yellow"/>
              </w:rPr>
              <w:t>[fill in length of pilot/trial, e.g. 3 months]</w:t>
            </w:r>
            <w:r w:rsidR="008C08BD">
              <w:rPr>
                <w:rFonts w:ascii="Arial" w:eastAsia="Arial" w:hAnsi="Arial" w:cs="Arial"/>
                <w:color w:val="000000"/>
                <w:sz w:val="16"/>
                <w:szCs w:val="16"/>
              </w:rPr>
              <w:t xml:space="preserve"> trial ("</w:t>
            </w:r>
            <w:r w:rsidR="008C08BD" w:rsidRPr="008C08BD">
              <w:rPr>
                <w:rFonts w:ascii="Arial" w:eastAsia="Arial" w:hAnsi="Arial" w:cs="Arial"/>
                <w:b/>
                <w:bCs/>
                <w:color w:val="000000"/>
                <w:sz w:val="16"/>
                <w:szCs w:val="16"/>
              </w:rPr>
              <w:t>Pilot Period</w:t>
            </w:r>
            <w:r w:rsidR="008C08BD">
              <w:rPr>
                <w:rFonts w:ascii="Arial" w:eastAsia="Arial" w:hAnsi="Arial" w:cs="Arial"/>
                <w:color w:val="000000"/>
                <w:sz w:val="16"/>
                <w:szCs w:val="16"/>
              </w:rPr>
              <w:t xml:space="preserve">"). The </w:t>
            </w:r>
            <w:r w:rsidR="008C08BD" w:rsidRPr="008C08BD">
              <w:rPr>
                <w:rFonts w:ascii="Arial" w:eastAsia="Arial" w:hAnsi="Arial" w:cs="Arial"/>
                <w:b/>
                <w:bCs/>
                <w:color w:val="000000"/>
                <w:sz w:val="16"/>
                <w:szCs w:val="16"/>
              </w:rPr>
              <w:t>Subscription Period</w:t>
            </w:r>
            <w:r w:rsidR="008C08BD">
              <w:rPr>
                <w:rFonts w:ascii="Arial" w:eastAsia="Arial" w:hAnsi="Arial" w:cs="Arial"/>
                <w:color w:val="000000"/>
                <w:sz w:val="16"/>
                <w:szCs w:val="16"/>
              </w:rPr>
              <w:t xml:space="preserve"> will automatically start </w:t>
            </w:r>
            <w:r w:rsidR="009E66B1">
              <w:rPr>
                <w:rFonts w:ascii="Arial" w:eastAsia="Arial" w:hAnsi="Arial" w:cs="Arial"/>
                <w:color w:val="000000"/>
                <w:sz w:val="16"/>
                <w:szCs w:val="16"/>
              </w:rPr>
              <w:t>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8F1472">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7CC7956F" w:rsidR="008C08BD" w:rsidRDefault="009A23A8"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10BFF9C3" w:rsidR="009E66B1" w:rsidRDefault="009A23A8"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8F1472">
            <w:pPr>
              <w:tabs>
                <w:tab w:val="left" w:pos="519"/>
              </w:tabs>
              <w:spacing w:line="276" w:lineRule="auto"/>
              <w:ind w:left="516" w:hanging="1"/>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248CEC65" w14:textId="77777777" w:rsidR="002C10D2"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Modifications to the Agreement that apply only to the Pilot Period: </w:t>
            </w:r>
          </w:p>
          <w:p w14:paraId="6E60B056" w14:textId="6EEB75AA" w:rsidR="002C10D2" w:rsidRDefault="009E66B1" w:rsidP="002C10D2">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sidR="002C10D2">
              <w:rPr>
                <w:rFonts w:ascii="Arial" w:eastAsia="Arial" w:hAnsi="Arial" w:cs="Arial"/>
                <w:color w:val="000000"/>
                <w:sz w:val="16"/>
                <w:szCs w:val="16"/>
                <w:highlight w:val="yellow"/>
              </w:rPr>
              <w:t xml:space="preserve">- Sections </w:t>
            </w:r>
            <w:r w:rsidR="000B5F49">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0B5F49">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0B5F49">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152138E0" w14:textId="77777777" w:rsidR="002C10D2" w:rsidRDefault="002C10D2" w:rsidP="002C10D2">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 xml:space="preserve">There are no Increased Claims or Unlimited Claims during the Pilot Period. </w:t>
            </w:r>
          </w:p>
          <w:p w14:paraId="49CC549A" w14:textId="77777777" w:rsidR="002C10D2" w:rsidRDefault="002C10D2" w:rsidP="002C10D2">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 xml:space="preserve">The General Cap Amount is $1,000 for all claims that arise during the Pilot Period. </w:t>
            </w:r>
          </w:p>
          <w:p w14:paraId="6AAF57A7" w14:textId="429BCBEB" w:rsidR="008C46F9" w:rsidRPr="009E66B1" w:rsidRDefault="002C10D2" w:rsidP="002C10D2">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009E66B1"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009E66B1"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A563A1">
            <w:pPr>
              <w:tabs>
                <w:tab w:val="left" w:pos="519"/>
              </w:tabs>
              <w:spacing w:line="276" w:lineRule="auto"/>
              <w:ind w:hanging="1"/>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t>requires</w:t>
            </w:r>
            <w:r>
              <w:rPr>
                <w:rFonts w:ascii="Arial" w:eastAsia="Arial" w:hAnsi="Arial" w:cs="Arial"/>
                <w:i/>
                <w:color w:val="000000"/>
                <w:sz w:val="16"/>
                <w:szCs w:val="16"/>
                <w:highlight w:val="lightGray"/>
              </w:rPr>
              <w:t xml:space="preserve"> Customer </w:t>
            </w:r>
            <w:r>
              <w:rPr>
                <w:rFonts w:ascii="Arial" w:eastAsia="Arial" w:hAnsi="Arial" w:cs="Arial"/>
                <w:i/>
                <w:color w:val="000000"/>
                <w:sz w:val="16"/>
                <w:szCs w:val="16"/>
                <w:highlight w:val="lightGray"/>
              </w:rPr>
              <w:lastRenderedPageBreak/>
              <w:t xml:space="preserve">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62B89967"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520A73">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C031B2F" w14:textId="6EE8F3E6" w:rsidR="00A563A1" w:rsidRPr="00F809DF" w:rsidRDefault="00A563A1" w:rsidP="00A563A1">
            <w:pPr>
              <w:tabs>
                <w:tab w:val="left" w:pos="518"/>
              </w:tabs>
              <w:rPr>
                <w:rFonts w:ascii="Arial" w:eastAsia="Arial" w:hAnsi="Arial" w:cs="Arial"/>
                <w:sz w:val="16"/>
                <w:szCs w:val="16"/>
              </w:rPr>
            </w:pPr>
            <w:r w:rsidRPr="00DD4F84">
              <w:rPr>
                <w:rFonts w:ascii="Arial" w:eastAsia="Arial" w:hAnsi="Arial" w:cs="Arial"/>
                <w:sz w:val="16"/>
                <w:szCs w:val="16"/>
              </w:rPr>
              <w:t xml:space="preserve">This </w:t>
            </w:r>
            <w:r>
              <w:rPr>
                <w:rFonts w:ascii="Arial" w:eastAsia="Arial" w:hAnsi="Arial" w:cs="Arial"/>
                <w:sz w:val="16"/>
                <w:szCs w:val="16"/>
              </w:rPr>
              <w:t>Order Form</w:t>
            </w:r>
            <w:r w:rsidRPr="00DD4F84">
              <w:rPr>
                <w:rFonts w:ascii="Arial" w:eastAsia="Arial" w:hAnsi="Arial" w:cs="Arial"/>
                <w:sz w:val="16"/>
                <w:szCs w:val="16"/>
              </w:rPr>
              <w:t xml:space="preserve"> incorporates the Service Level Agreement Standard Terms available at</w:t>
            </w:r>
            <w:r>
              <w:rPr>
                <w:rFonts w:ascii="Arial" w:eastAsia="Arial" w:hAnsi="Arial" w:cs="Arial"/>
                <w:sz w:val="16"/>
                <w:szCs w:val="16"/>
              </w:rPr>
              <w:t xml:space="preserve"> </w:t>
            </w:r>
            <w:hyperlink r:id="rId8" w:history="1">
              <w:r w:rsidRPr="00873BB0">
                <w:rPr>
                  <w:rStyle w:val="Hyperlink"/>
                  <w:rFonts w:ascii="Arial" w:eastAsia="Arial" w:hAnsi="Arial" w:cs="Arial"/>
                  <w:color w:val="117086"/>
                  <w:sz w:val="16"/>
                  <w:szCs w:val="16"/>
                </w:rPr>
                <w:t>https://commonpaper.com/standards/service-level-agreement/2.0/</w:t>
              </w:r>
            </w:hyperlink>
            <w:r w:rsidRPr="00DD4F84">
              <w:rPr>
                <w:rFonts w:ascii="Arial" w:eastAsia="Arial" w:hAnsi="Arial" w:cs="Arial"/>
                <w:sz w:val="16"/>
                <w:szCs w:val="16"/>
              </w:rPr>
              <w:t xml:space="preserve"> with the </w:t>
            </w:r>
            <w:r>
              <w:rPr>
                <w:rFonts w:ascii="Arial" w:eastAsia="Arial" w:hAnsi="Arial" w:cs="Arial"/>
                <w:sz w:val="16"/>
                <w:szCs w:val="16"/>
              </w:rPr>
              <w:t>below</w:t>
            </w:r>
            <w:r w:rsidRPr="00DD4F84">
              <w:rPr>
                <w:rFonts w:ascii="Arial" w:eastAsia="Arial" w:hAnsi="Arial" w:cs="Arial"/>
                <w:sz w:val="16"/>
                <w:szCs w:val="16"/>
              </w:rPr>
              <w:t xml:space="preserve"> </w:t>
            </w:r>
            <w:r>
              <w:rPr>
                <w:rFonts w:ascii="Arial" w:eastAsia="Arial" w:hAnsi="Arial" w:cs="Arial"/>
                <w:sz w:val="16"/>
                <w:szCs w:val="16"/>
              </w:rPr>
              <w:t>V</w:t>
            </w:r>
            <w:r w:rsidRPr="00DD4F84">
              <w:rPr>
                <w:rFonts w:ascii="Arial" w:eastAsia="Arial" w:hAnsi="Arial" w:cs="Arial"/>
                <w:sz w:val="16"/>
                <w:szCs w:val="16"/>
              </w:rPr>
              <w:t>ariables</w:t>
            </w:r>
            <w:r>
              <w:rPr>
                <w:rFonts w:ascii="Arial" w:eastAsia="Arial" w:hAnsi="Arial" w:cs="Arial"/>
                <w:sz w:val="16"/>
                <w:szCs w:val="16"/>
              </w:rPr>
              <w:t>.</w:t>
            </w:r>
          </w:p>
          <w:p w14:paraId="5E36A17B" w14:textId="77777777" w:rsidR="00A563A1" w:rsidRDefault="00A563A1" w:rsidP="00A563A1">
            <w:pPr>
              <w:tabs>
                <w:tab w:val="left" w:pos="519"/>
              </w:tabs>
              <w:rPr>
                <w:rFonts w:ascii="Arial" w:eastAsia="Arial" w:hAnsi="Arial" w:cs="Arial"/>
                <w:sz w:val="16"/>
                <w:szCs w:val="16"/>
              </w:rPr>
            </w:pPr>
          </w:p>
          <w:p w14:paraId="70DDC97E" w14:textId="77777777" w:rsidR="00A563A1" w:rsidRDefault="00A563A1" w:rsidP="00A563A1">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Uptime to provide an uptime commitment. If not providing an uptime commitment, delete this part and only complete the part for Target Response Time below.]</w:t>
            </w:r>
          </w:p>
          <w:p w14:paraId="0787D080" w14:textId="77777777" w:rsidR="00A563A1" w:rsidRDefault="00A563A1" w:rsidP="00A563A1">
            <w:pPr>
              <w:tabs>
                <w:tab w:val="left" w:pos="519"/>
              </w:tabs>
              <w:rPr>
                <w:rFonts w:ascii="Arial" w:eastAsia="Arial" w:hAnsi="Arial" w:cs="Arial"/>
                <w:sz w:val="16"/>
                <w:szCs w:val="16"/>
              </w:rPr>
            </w:pPr>
          </w:p>
          <w:p w14:paraId="00567D5E" w14:textId="77777777" w:rsidR="00A563A1" w:rsidRPr="009E2C46" w:rsidRDefault="00A563A1" w:rsidP="00A563A1">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Uptime</w:t>
            </w:r>
            <w:r w:rsidRPr="00C0213C">
              <w:rPr>
                <w:rFonts w:ascii="Arial" w:eastAsia="Arial" w:hAnsi="Arial" w:cs="Arial"/>
                <w:bCs/>
                <w:color w:val="000000"/>
                <w:sz w:val="16"/>
                <w:szCs w:val="16"/>
              </w:rPr>
              <w:t>:</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[__]</w:t>
            </w:r>
            <w:r w:rsidRPr="009E2C46">
              <w:rPr>
                <w:rFonts w:ascii="Arial" w:eastAsia="Arial" w:hAnsi="Arial" w:cs="Arial"/>
                <w:color w:val="000000"/>
                <w:sz w:val="16"/>
                <w:szCs w:val="16"/>
              </w:rPr>
              <w:t>%</w:t>
            </w:r>
          </w:p>
          <w:p w14:paraId="111441D6" w14:textId="77777777" w:rsidR="00A563A1" w:rsidRDefault="00A563A1" w:rsidP="00A563A1">
            <w:pPr>
              <w:pStyle w:val="ListParagraph"/>
              <w:tabs>
                <w:tab w:val="left" w:pos="519"/>
              </w:tabs>
              <w:ind w:left="519"/>
              <w:rPr>
                <w:rFonts w:ascii="Arial" w:eastAsia="Arial" w:hAnsi="Arial" w:cs="Arial"/>
                <w:color w:val="000000"/>
                <w:sz w:val="16"/>
                <w:szCs w:val="16"/>
              </w:rPr>
            </w:pPr>
          </w:p>
          <w:p w14:paraId="512E7B8B" w14:textId="77777777" w:rsidR="00A563A1" w:rsidRPr="009E2C46" w:rsidRDefault="00A563A1" w:rsidP="00A563A1">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Uptime</w:t>
            </w:r>
            <w:r w:rsidRPr="009E2C46">
              <w:rPr>
                <w:rFonts w:ascii="Arial" w:eastAsia="Arial" w:hAnsi="Arial" w:cs="Arial"/>
                <w:b/>
                <w:sz w:val="16"/>
                <w:szCs w:val="16"/>
              </w:rPr>
              <w:t xml:space="preserve"> Credit</w:t>
            </w:r>
            <w:r w:rsidRPr="009E2C46">
              <w:rPr>
                <w:rFonts w:ascii="Arial" w:eastAsia="Arial" w:hAnsi="Arial" w:cs="Arial"/>
                <w:sz w:val="16"/>
                <w:szCs w:val="16"/>
              </w:rPr>
              <w:t xml:space="preserve"> will be calculated as outlined in the table below:</w:t>
            </w:r>
          </w:p>
          <w:p w14:paraId="7F4672AB" w14:textId="77777777" w:rsidR="00A563A1" w:rsidRDefault="00A563A1" w:rsidP="00A563A1">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A563A1" w14:paraId="680E0E7D" w14:textId="77777777" w:rsidTr="00873BB0">
              <w:trPr>
                <w:trHeight w:val="483"/>
                <w:jc w:val="center"/>
              </w:trPr>
              <w:tc>
                <w:tcPr>
                  <w:tcW w:w="2785" w:type="dxa"/>
                  <w:vAlign w:val="center"/>
                </w:tcPr>
                <w:p w14:paraId="4CAA011B" w14:textId="77777777" w:rsidR="00A563A1" w:rsidRDefault="00A563A1" w:rsidP="00A563A1">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30F953BC" w14:textId="77777777" w:rsidR="00A563A1" w:rsidRDefault="00A563A1" w:rsidP="00A563A1">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A563A1" w14:paraId="04A4525B" w14:textId="77777777" w:rsidTr="00873BB0">
              <w:trPr>
                <w:trHeight w:val="1"/>
                <w:jc w:val="center"/>
              </w:trPr>
              <w:tc>
                <w:tcPr>
                  <w:tcW w:w="2785" w:type="dxa"/>
                  <w:vAlign w:val="center"/>
                </w:tcPr>
                <w:p w14:paraId="7E4EBE47"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2DE6A713"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0CE9E17E" w14:textId="77777777" w:rsidTr="00873BB0">
              <w:trPr>
                <w:trHeight w:val="1"/>
                <w:jc w:val="center"/>
              </w:trPr>
              <w:tc>
                <w:tcPr>
                  <w:tcW w:w="2785" w:type="dxa"/>
                  <w:vAlign w:val="center"/>
                </w:tcPr>
                <w:p w14:paraId="2EF8275B"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010A8DAD"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3527B479" w14:textId="77777777" w:rsidTr="00873BB0">
              <w:trPr>
                <w:trHeight w:val="1"/>
                <w:jc w:val="center"/>
              </w:trPr>
              <w:tc>
                <w:tcPr>
                  <w:tcW w:w="2785" w:type="dxa"/>
                  <w:vAlign w:val="center"/>
                </w:tcPr>
                <w:p w14:paraId="037C68BC"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c>
                <w:tcPr>
                  <w:tcW w:w="2576" w:type="dxa"/>
                  <w:vAlign w:val="center"/>
                </w:tcPr>
                <w:p w14:paraId="56CA97A0"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r w:rsidR="00A563A1" w14:paraId="13C5DA47" w14:textId="77777777" w:rsidTr="00873BB0">
              <w:trPr>
                <w:trHeight w:val="1"/>
                <w:jc w:val="center"/>
              </w:trPr>
              <w:tc>
                <w:tcPr>
                  <w:tcW w:w="2785" w:type="dxa"/>
                  <w:vAlign w:val="center"/>
                </w:tcPr>
                <w:p w14:paraId="4F4351EF" w14:textId="77777777" w:rsidR="00A563A1" w:rsidRDefault="00A563A1" w:rsidP="00A563A1">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w:t>
                  </w:r>
                </w:p>
              </w:tc>
              <w:tc>
                <w:tcPr>
                  <w:tcW w:w="2576" w:type="dxa"/>
                  <w:vAlign w:val="center"/>
                </w:tcPr>
                <w:p w14:paraId="64AB1EB4" w14:textId="77777777" w:rsidR="00A563A1" w:rsidRDefault="00A563A1" w:rsidP="00A563A1">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Pr>
                      <w:rFonts w:ascii="Arial" w:eastAsia="Arial" w:hAnsi="Arial" w:cs="Arial"/>
                      <w:b w:val="0"/>
                      <w:sz w:val="16"/>
                      <w:szCs w:val="16"/>
                    </w:rPr>
                    <w:t>%</w:t>
                  </w:r>
                </w:p>
              </w:tc>
            </w:tr>
          </w:tbl>
          <w:p w14:paraId="28538513" w14:textId="77777777" w:rsidR="00A563A1" w:rsidRDefault="00A563A1" w:rsidP="00A563A1">
            <w:pPr>
              <w:tabs>
                <w:tab w:val="left" w:pos="519"/>
              </w:tabs>
              <w:spacing w:line="276" w:lineRule="auto"/>
              <w:rPr>
                <w:rFonts w:ascii="Arial" w:eastAsia="Arial" w:hAnsi="Arial" w:cs="Arial"/>
                <w:color w:val="000000"/>
                <w:sz w:val="16"/>
                <w:szCs w:val="16"/>
              </w:rPr>
            </w:pPr>
          </w:p>
          <w:p w14:paraId="2724F4FB" w14:textId="77777777" w:rsidR="00A563A1" w:rsidRDefault="00A563A1" w:rsidP="00A563A1">
            <w:pPr>
              <w:tabs>
                <w:tab w:val="left" w:pos="519"/>
              </w:tabs>
              <w:spacing w:line="276" w:lineRule="auto"/>
              <w:ind w:left="519"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 xml:space="preserve">[Drafting note: </w:t>
            </w:r>
            <w:proofErr w:type="gramStart"/>
            <w:r>
              <w:rPr>
                <w:rFonts w:ascii="Arial" w:eastAsia="Arial" w:hAnsi="Arial" w:cs="Arial"/>
                <w:i/>
                <w:color w:val="000000"/>
                <w:sz w:val="16"/>
                <w:szCs w:val="16"/>
                <w:highlight w:val="lightGray"/>
              </w:rPr>
              <w:t>In order for</w:t>
            </w:r>
            <w:proofErr w:type="gramEnd"/>
            <w:r>
              <w:rPr>
                <w:rFonts w:ascii="Arial" w:eastAsia="Arial" w:hAnsi="Arial" w:cs="Arial"/>
                <w:i/>
                <w:color w:val="000000"/>
                <w:sz w:val="16"/>
                <w:szCs w:val="16"/>
                <w:highlight w:val="lightGray"/>
              </w:rPr>
              <w:t xml:space="preserve"> downtime to count as “Scheduled Downtime” (and thus not calculated against the uptime), it must meet the below qualifications. Select one and delete the other. The first option sets maintenance windows during which scheduled downtime may occur (and any downtime outside of those times will count against uptime). The second option requires a minimum time of advance </w:t>
            </w:r>
            <w:r>
              <w:rPr>
                <w:rFonts w:ascii="Arial" w:eastAsia="Arial" w:hAnsi="Arial" w:cs="Arial"/>
                <w:i/>
                <w:color w:val="000000"/>
                <w:sz w:val="16"/>
                <w:szCs w:val="16"/>
                <w:highlight w:val="lightGray"/>
              </w:rPr>
              <w:lastRenderedPageBreak/>
              <w:t>notice before scheduled downtime may occur (and any downtime that occurs without proper notice will count against uptime).]</w:t>
            </w:r>
          </w:p>
          <w:p w14:paraId="4FD71B2C" w14:textId="77777777" w:rsidR="00A563A1" w:rsidRDefault="00A563A1" w:rsidP="00A563A1">
            <w:pPr>
              <w:tabs>
                <w:tab w:val="left" w:pos="519"/>
              </w:tabs>
              <w:ind w:left="519"/>
              <w:rPr>
                <w:rFonts w:ascii="Arial" w:eastAsia="Arial" w:hAnsi="Arial" w:cs="Arial"/>
                <w:b/>
                <w:bCs/>
                <w:color w:val="000000"/>
                <w:sz w:val="16"/>
                <w:szCs w:val="16"/>
              </w:rPr>
            </w:pPr>
          </w:p>
          <w:p w14:paraId="0A3A4699" w14:textId="77777777" w:rsidR="00A563A1" w:rsidRDefault="00A563A1" w:rsidP="00A563A1">
            <w:pPr>
              <w:tabs>
                <w:tab w:val="left" w:pos="519"/>
              </w:tabs>
              <w:ind w:left="519"/>
              <w:rPr>
                <w:rFonts w:ascii="Arial" w:eastAsia="Arial" w:hAnsi="Arial" w:cs="Arial"/>
                <w:color w:val="000000"/>
                <w:sz w:val="16"/>
                <w:szCs w:val="16"/>
              </w:rPr>
            </w:pPr>
            <w:r>
              <w:rPr>
                <w:rFonts w:ascii="Arial" w:eastAsia="Arial" w:hAnsi="Arial" w:cs="Arial"/>
                <w:b/>
                <w:bCs/>
                <w:color w:val="000000"/>
                <w:sz w:val="16"/>
                <w:szCs w:val="16"/>
              </w:rPr>
              <w:t>Scheduled Downtime</w:t>
            </w:r>
            <w:r w:rsidRPr="009E2C46">
              <w:rPr>
                <w:rFonts w:ascii="Arial" w:eastAsia="Arial" w:hAnsi="Arial" w:cs="Arial"/>
                <w:color w:val="000000"/>
                <w:sz w:val="16"/>
                <w:szCs w:val="16"/>
              </w:rPr>
              <w:t xml:space="preserve"> </w:t>
            </w:r>
            <w:r>
              <w:rPr>
                <w:rFonts w:ascii="Arial" w:eastAsia="Arial" w:hAnsi="Arial" w:cs="Arial"/>
                <w:sz w:val="16"/>
                <w:szCs w:val="16"/>
              </w:rPr>
              <w:t xml:space="preserve">means time periods where the Cloud Service is not available to </w:t>
            </w:r>
            <w:r w:rsidRPr="00C0213C">
              <w:rPr>
                <w:rFonts w:ascii="Arial" w:eastAsia="Arial" w:hAnsi="Arial" w:cs="Arial"/>
                <w:b/>
                <w:sz w:val="16"/>
                <w:szCs w:val="16"/>
              </w:rPr>
              <w:t>Customer</w:t>
            </w:r>
            <w:r>
              <w:rPr>
                <w:rFonts w:ascii="Arial" w:eastAsia="Arial" w:hAnsi="Arial" w:cs="Arial"/>
                <w:sz w:val="16"/>
                <w:szCs w:val="16"/>
              </w:rPr>
              <w:t>:</w:t>
            </w:r>
          </w:p>
          <w:p w14:paraId="78B3065D" w14:textId="77777777" w:rsidR="00A563A1" w:rsidRDefault="00A563A1" w:rsidP="00A563A1">
            <w:pPr>
              <w:tabs>
                <w:tab w:val="left" w:pos="519"/>
              </w:tabs>
              <w:ind w:left="519"/>
              <w:rPr>
                <w:rFonts w:ascii="Arial" w:eastAsia="Arial" w:hAnsi="Arial" w:cs="Arial"/>
                <w:sz w:val="16"/>
                <w:szCs w:val="16"/>
              </w:rPr>
            </w:pPr>
          </w:p>
          <w:p w14:paraId="07081320" w14:textId="77777777" w:rsidR="00A563A1" w:rsidRDefault="00A563A1" w:rsidP="00A563A1">
            <w:pPr>
              <w:tabs>
                <w:tab w:val="left" w:pos="879"/>
              </w:tabs>
              <w:ind w:left="879"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because </w:t>
            </w:r>
            <w:r>
              <w:rPr>
                <w:rFonts w:ascii="Arial" w:eastAsia="Arial" w:hAnsi="Arial" w:cs="Arial"/>
                <w:b/>
                <w:bCs/>
                <w:color w:val="000000"/>
                <w:sz w:val="16"/>
                <w:szCs w:val="16"/>
              </w:rPr>
              <w:t>Provider</w:t>
            </w:r>
            <w:r>
              <w:rPr>
                <w:rFonts w:ascii="Arial" w:eastAsia="Arial" w:hAnsi="Arial" w:cs="Arial"/>
                <w:color w:val="000000"/>
                <w:sz w:val="16"/>
                <w:szCs w:val="16"/>
              </w:rPr>
              <w:t xml:space="preserve"> is performing routine or scheduled maintenance during the following time windows: </w:t>
            </w:r>
          </w:p>
          <w:p w14:paraId="5BD27755" w14:textId="77777777" w:rsidR="00A563A1" w:rsidRDefault="00A563A1" w:rsidP="00A563A1">
            <w:pPr>
              <w:tabs>
                <w:tab w:val="left" w:pos="870"/>
              </w:tabs>
              <w:ind w:left="510"/>
              <w:rPr>
                <w:rFonts w:ascii="Arial" w:eastAsia="Arial" w:hAnsi="Arial" w:cs="Arial"/>
                <w:color w:val="000000"/>
                <w:sz w:val="16"/>
                <w:szCs w:val="16"/>
              </w:rPr>
            </w:pPr>
          </w:p>
          <w:p w14:paraId="3438E760" w14:textId="77777777" w:rsidR="00A563A1" w:rsidRPr="009E2C46" w:rsidRDefault="00A563A1" w:rsidP="00A563A1">
            <w:pPr>
              <w:ind w:left="870"/>
              <w:rPr>
                <w:rFonts w:ascii="Arial" w:eastAsia="Arial" w:hAnsi="Arial" w:cs="Arial"/>
                <w:color w:val="000000"/>
                <w:sz w:val="16"/>
                <w:szCs w:val="16"/>
              </w:rPr>
            </w:pPr>
            <w:r w:rsidRPr="009E2C46">
              <w:rPr>
                <w:rFonts w:ascii="Arial" w:eastAsia="Arial" w:hAnsi="Arial" w:cs="Arial"/>
                <w:color w:val="000000"/>
                <w:sz w:val="16"/>
                <w:szCs w:val="16"/>
                <w:highlight w:val="yellow"/>
              </w:rPr>
              <w:t xml:space="preserve">[ start </w:t>
            </w:r>
            <w:proofErr w:type="gramStart"/>
            <w:r w:rsidRPr="009E2C46">
              <w:rPr>
                <w:rFonts w:ascii="Arial" w:eastAsia="Arial" w:hAnsi="Arial" w:cs="Arial"/>
                <w:color w:val="000000"/>
                <w:sz w:val="16"/>
                <w:szCs w:val="16"/>
                <w:highlight w:val="yellow"/>
              </w:rPr>
              <w:t>time ]</w:t>
            </w:r>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06110C25" w14:textId="77777777" w:rsidR="00A563A1" w:rsidRPr="00CF3D94" w:rsidRDefault="00A563A1" w:rsidP="00A563A1">
            <w:pPr>
              <w:tabs>
                <w:tab w:val="left" w:pos="870"/>
              </w:tabs>
              <w:ind w:left="510"/>
              <w:rPr>
                <w:rFonts w:ascii="Arial" w:eastAsia="Arial" w:hAnsi="Arial" w:cs="Arial"/>
                <w:color w:val="000000"/>
                <w:sz w:val="16"/>
                <w:szCs w:val="16"/>
              </w:rPr>
            </w:pPr>
          </w:p>
          <w:p w14:paraId="570B98BE" w14:textId="77777777" w:rsidR="00A563A1" w:rsidRDefault="00A563A1" w:rsidP="00A563A1">
            <w:pPr>
              <w:tabs>
                <w:tab w:val="left" w:pos="870"/>
              </w:tabs>
              <w:ind w:left="870" w:hanging="36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following written notice (including by email, on the Cloud Service, or on </w:t>
            </w:r>
            <w:r w:rsidRPr="00C0213C">
              <w:rPr>
                <w:rFonts w:ascii="Arial" w:eastAsia="Arial" w:hAnsi="Arial" w:cs="Arial"/>
                <w:b/>
                <w:bCs/>
                <w:color w:val="000000"/>
                <w:sz w:val="16"/>
                <w:szCs w:val="16"/>
              </w:rPr>
              <w:t>Provider's</w:t>
            </w:r>
            <w:r>
              <w:rPr>
                <w:rFonts w:ascii="Arial" w:eastAsia="Arial" w:hAnsi="Arial" w:cs="Arial"/>
                <w:color w:val="000000"/>
                <w:sz w:val="16"/>
                <w:szCs w:val="16"/>
              </w:rPr>
              <w:t xml:space="preserve"> website) given at least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choose 1: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r w:rsidRPr="009E2C46">
              <w:rPr>
                <w:rFonts w:ascii="Arial" w:eastAsia="Arial" w:hAnsi="Arial" w:cs="Arial"/>
                <w:color w:val="000000"/>
                <w:sz w:val="16"/>
                <w:szCs w:val="16"/>
              </w:rPr>
              <w:t xml:space="preserve"> before the </w:t>
            </w:r>
            <w:r>
              <w:rPr>
                <w:rFonts w:ascii="Arial" w:eastAsia="Arial" w:hAnsi="Arial" w:cs="Arial"/>
                <w:color w:val="000000"/>
                <w:sz w:val="16"/>
                <w:szCs w:val="16"/>
              </w:rPr>
              <w:t>period of unavailability.</w:t>
            </w:r>
          </w:p>
          <w:p w14:paraId="72EF9ECA" w14:textId="77777777" w:rsidR="00A563A1" w:rsidRDefault="00A563A1" w:rsidP="00A563A1">
            <w:pPr>
              <w:tabs>
                <w:tab w:val="left" w:pos="510"/>
              </w:tabs>
              <w:spacing w:line="276" w:lineRule="auto"/>
              <w:rPr>
                <w:rFonts w:ascii="Arial" w:eastAsia="Arial" w:hAnsi="Arial" w:cs="Arial"/>
                <w:color w:val="000000"/>
                <w:sz w:val="16"/>
                <w:szCs w:val="16"/>
              </w:rPr>
            </w:pPr>
          </w:p>
          <w:p w14:paraId="6DABAF8E" w14:textId="77777777" w:rsidR="00A563A1" w:rsidRDefault="00A563A1" w:rsidP="00A563A1">
            <w:pPr>
              <w:tabs>
                <w:tab w:val="left" w:pos="519"/>
              </w:tabs>
              <w:spacing w:line="276" w:lineRule="auto"/>
              <w:ind w:hanging="1"/>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Select and customize the details for Target Response Time to provide a commitment around responding to support needs. If not providing a response time commitment, delete this part and only complete the part for Target Uptime above.]</w:t>
            </w:r>
          </w:p>
          <w:p w14:paraId="6E7AC44F" w14:textId="77777777" w:rsidR="00A563A1" w:rsidRDefault="00A563A1" w:rsidP="00A563A1">
            <w:pPr>
              <w:tabs>
                <w:tab w:val="left" w:pos="519"/>
              </w:tabs>
              <w:rPr>
                <w:rFonts w:ascii="Arial" w:eastAsia="Arial" w:hAnsi="Arial" w:cs="Arial"/>
                <w:color w:val="000000"/>
                <w:sz w:val="16"/>
                <w:szCs w:val="16"/>
              </w:rPr>
            </w:pPr>
          </w:p>
          <w:p w14:paraId="76C9EFED" w14:textId="77777777" w:rsidR="00A563A1" w:rsidRDefault="00A563A1" w:rsidP="00A563A1">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
                <w:bCs/>
                <w:color w:val="000000"/>
                <w:sz w:val="16"/>
                <w:szCs w:val="16"/>
              </w:rPr>
              <w:t>Target Response Time</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w:t>
            </w:r>
            <w:r>
              <w:rPr>
                <w:rFonts w:ascii="Arial" w:eastAsia="Arial" w:hAnsi="Arial" w:cs="Arial"/>
                <w:color w:val="000000"/>
                <w:sz w:val="16"/>
                <w:szCs w:val="16"/>
                <w:highlight w:val="yellow"/>
              </w:rPr>
              <w:t xml:space="preserve"> </w:t>
            </w:r>
            <w:r w:rsidRPr="00C0213C">
              <w:rPr>
                <w:rFonts w:ascii="Arial" w:eastAsia="Arial" w:hAnsi="Arial" w:cs="Arial"/>
                <w:color w:val="000000"/>
                <w:sz w:val="16"/>
                <w:szCs w:val="16"/>
                <w:highlight w:val="yellow"/>
                <w:u w:val="single"/>
              </w:rPr>
              <w:t>minutes</w:t>
            </w:r>
            <w:r>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 </w:t>
            </w:r>
            <w:r w:rsidRPr="009E2C46">
              <w:rPr>
                <w:rFonts w:ascii="Arial" w:eastAsia="Arial" w:hAnsi="Arial" w:cs="Arial"/>
                <w:color w:val="000000"/>
                <w:sz w:val="16"/>
                <w:szCs w:val="16"/>
                <w:highlight w:val="yellow"/>
                <w:u w:val="single"/>
              </w:rPr>
              <w:t>days</w:t>
            </w:r>
            <w:r w:rsidRPr="009E2C46">
              <w:rPr>
                <w:rFonts w:ascii="Arial" w:eastAsia="Arial" w:hAnsi="Arial" w:cs="Arial"/>
                <w:color w:val="000000"/>
                <w:sz w:val="16"/>
                <w:szCs w:val="16"/>
                <w:highlight w:val="yellow"/>
              </w:rPr>
              <w:t xml:space="preserve"> ]</w:t>
            </w:r>
          </w:p>
          <w:p w14:paraId="3C064039" w14:textId="77777777" w:rsidR="00A563A1" w:rsidRDefault="00A563A1" w:rsidP="00A563A1">
            <w:pPr>
              <w:tabs>
                <w:tab w:val="left" w:pos="519"/>
              </w:tabs>
              <w:rPr>
                <w:rFonts w:ascii="Arial" w:eastAsia="Arial" w:hAnsi="Arial" w:cs="Arial"/>
                <w:color w:val="000000"/>
                <w:sz w:val="16"/>
                <w:szCs w:val="16"/>
              </w:rPr>
            </w:pPr>
          </w:p>
          <w:p w14:paraId="56DA9E8D" w14:textId="77777777" w:rsidR="00A563A1" w:rsidRDefault="00A563A1" w:rsidP="00A563A1">
            <w:pPr>
              <w:tabs>
                <w:tab w:val="left" w:pos="519"/>
              </w:tabs>
              <w:ind w:left="519"/>
              <w:rPr>
                <w:rFonts w:ascii="Arial" w:eastAsia="Arial" w:hAnsi="Arial" w:cs="Arial"/>
                <w:color w:val="000000"/>
                <w:sz w:val="16"/>
                <w:szCs w:val="16"/>
              </w:rPr>
            </w:pPr>
            <w:r w:rsidRPr="009E2C46">
              <w:rPr>
                <w:rFonts w:ascii="Arial" w:eastAsia="Arial" w:hAnsi="Arial" w:cs="Arial"/>
                <w:color w:val="000000"/>
                <w:sz w:val="16"/>
                <w:szCs w:val="16"/>
              </w:rPr>
              <w:t xml:space="preserve">The </w:t>
            </w:r>
            <w:r>
              <w:rPr>
                <w:rFonts w:ascii="Arial" w:eastAsia="Arial" w:hAnsi="Arial" w:cs="Arial"/>
                <w:b/>
                <w:sz w:val="16"/>
                <w:szCs w:val="16"/>
              </w:rPr>
              <w:t>Response</w:t>
            </w:r>
            <w:r w:rsidRPr="009E2C46">
              <w:rPr>
                <w:rFonts w:ascii="Arial" w:eastAsia="Arial" w:hAnsi="Arial" w:cs="Arial"/>
                <w:b/>
                <w:sz w:val="16"/>
                <w:szCs w:val="16"/>
              </w:rPr>
              <w:t xml:space="preserve"> </w:t>
            </w:r>
            <w:r>
              <w:rPr>
                <w:rFonts w:ascii="Arial" w:eastAsia="Arial" w:hAnsi="Arial" w:cs="Arial"/>
                <w:b/>
                <w:sz w:val="16"/>
                <w:szCs w:val="16"/>
              </w:rPr>
              <w:t xml:space="preserve">Time </w:t>
            </w:r>
            <w:r w:rsidRPr="009E2C46">
              <w:rPr>
                <w:rFonts w:ascii="Arial" w:eastAsia="Arial" w:hAnsi="Arial" w:cs="Arial"/>
                <w:b/>
                <w:sz w:val="16"/>
                <w:szCs w:val="16"/>
              </w:rPr>
              <w:t>Credit</w:t>
            </w:r>
            <w:r w:rsidRPr="009E2C46">
              <w:rPr>
                <w:rFonts w:ascii="Arial" w:eastAsia="Arial" w:hAnsi="Arial" w:cs="Arial"/>
                <w:sz w:val="16"/>
                <w:szCs w:val="16"/>
              </w:rPr>
              <w:t xml:space="preserve"> will be </w:t>
            </w:r>
            <w:r w:rsidRPr="009E2C46">
              <w:rPr>
                <w:rFonts w:ascii="Arial" w:eastAsia="Arial" w:hAnsi="Arial" w:cs="Arial"/>
                <w:color w:val="000000"/>
                <w:sz w:val="16"/>
                <w:szCs w:val="16"/>
                <w:highlight w:val="yellow"/>
              </w:rPr>
              <w:t>[_</w:t>
            </w:r>
            <w:proofErr w:type="gramStart"/>
            <w:r w:rsidRPr="009E2C46">
              <w:rPr>
                <w:rFonts w:ascii="Arial" w:eastAsia="Arial" w:hAnsi="Arial" w:cs="Arial"/>
                <w:color w:val="000000"/>
                <w:sz w:val="16"/>
                <w:szCs w:val="16"/>
                <w:highlight w:val="yellow"/>
              </w:rPr>
              <w:t>_]</w:t>
            </w:r>
            <w:r w:rsidRPr="009E2C46">
              <w:rPr>
                <w:rFonts w:ascii="Arial" w:eastAsia="Arial" w:hAnsi="Arial" w:cs="Arial"/>
                <w:color w:val="000000"/>
                <w:sz w:val="16"/>
                <w:szCs w:val="16"/>
              </w:rPr>
              <w:t>%</w:t>
            </w:r>
            <w:proofErr w:type="gramEnd"/>
            <w:r>
              <w:rPr>
                <w:rFonts w:ascii="Arial" w:eastAsia="Arial" w:hAnsi="Arial" w:cs="Arial"/>
                <w:color w:val="000000"/>
                <w:sz w:val="16"/>
                <w:szCs w:val="16"/>
              </w:rPr>
              <w:t xml:space="preserve"> of the monthly Cloud Service Fee for each time Provider fails to meet the Target Response Time.</w:t>
            </w:r>
          </w:p>
          <w:p w14:paraId="1C016AE1" w14:textId="77777777" w:rsidR="00A563A1" w:rsidRDefault="00A563A1" w:rsidP="00A563A1">
            <w:pPr>
              <w:tabs>
                <w:tab w:val="left" w:pos="519"/>
              </w:tabs>
              <w:ind w:left="519"/>
              <w:rPr>
                <w:rFonts w:ascii="Arial" w:eastAsia="Arial" w:hAnsi="Arial" w:cs="Arial"/>
                <w:b/>
                <w:bCs/>
                <w:color w:val="000000"/>
                <w:sz w:val="16"/>
                <w:szCs w:val="16"/>
              </w:rPr>
            </w:pPr>
          </w:p>
          <w:p w14:paraId="12D047BA" w14:textId="7D6E038A" w:rsidR="002662F8" w:rsidRDefault="00A563A1" w:rsidP="00A563A1">
            <w:pPr>
              <w:tabs>
                <w:tab w:val="left" w:pos="519"/>
              </w:tabs>
              <w:spacing w:line="276" w:lineRule="auto"/>
              <w:rPr>
                <w:rFonts w:ascii="Arial" w:eastAsia="Arial" w:hAnsi="Arial" w:cs="Arial"/>
                <w:color w:val="000000"/>
                <w:sz w:val="16"/>
                <w:szCs w:val="16"/>
                <w:highlight w:val="yellow"/>
              </w:rPr>
            </w:pPr>
            <w:r>
              <w:rPr>
                <w:rFonts w:ascii="Arial" w:eastAsia="Arial" w:hAnsi="Arial" w:cs="Arial"/>
                <w:b/>
                <w:bCs/>
                <w:color w:val="000000"/>
                <w:sz w:val="16"/>
                <w:szCs w:val="16"/>
              </w:rPr>
              <w:t>Support Channel</w:t>
            </w:r>
            <w:r>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Pr>
                <w:rFonts w:ascii="Arial" w:eastAsia="Arial" w:hAnsi="Arial" w:cs="Arial"/>
                <w:color w:val="000000"/>
                <w:sz w:val="16"/>
                <w:szCs w:val="16"/>
                <w:highlight w:val="yellow"/>
              </w:rPr>
              <w:t xml:space="preserve">fill in how customers request support or file an incident ticket, e.g., email support@companyname.com or visit www.companyname.com/helpdesk to submit a </w:t>
            </w:r>
            <w:proofErr w:type="gramStart"/>
            <w:r>
              <w:rPr>
                <w:rFonts w:ascii="Arial" w:eastAsia="Arial" w:hAnsi="Arial" w:cs="Arial"/>
                <w:color w:val="000000"/>
                <w:sz w:val="16"/>
                <w:szCs w:val="16"/>
                <w:highlight w:val="yellow"/>
              </w:rPr>
              <w:t>ticket</w:t>
            </w:r>
            <w:r w:rsidRPr="009E2C46">
              <w:rPr>
                <w:rFonts w:ascii="Arial" w:eastAsia="Arial" w:hAnsi="Arial" w:cs="Arial"/>
                <w:color w:val="000000"/>
                <w:sz w:val="16"/>
                <w:szCs w:val="16"/>
                <w:highlight w:val="yellow"/>
              </w:rPr>
              <w:t xml:space="preserve"> ]</w:t>
            </w:r>
            <w:proofErr w:type="gramEnd"/>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A563A1">
            <w:pPr>
              <w:tabs>
                <w:tab w:val="left" w:pos="519"/>
              </w:tabs>
              <w:spacing w:line="276" w:lineRule="auto"/>
              <w:ind w:hanging="1"/>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8748F">
          <w:headerReference w:type="default" r:id="rId9"/>
          <w:footerReference w:type="default" r:id="rId10"/>
          <w:headerReference w:type="first" r:id="rId11"/>
          <w:footerReference w:type="first" r:id="rId12"/>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78EF072E"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B44AE4">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3">
              <w:r w:rsidR="00B44AE4">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Capitalized words have the meanings or descriptions given in the Cover Page or Standard Terms.</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625B5C0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8960A0">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province, and/or country]</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province, and/or county]</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B" w14:textId="22F81F52"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7A4CF32B"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88" w14:textId="23D64A15"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A563A1">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[describe where to find]</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47C874D6"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8960A0">
              <w:rPr>
                <w:rFonts w:ascii="Arial" w:eastAsia="Arial" w:hAnsi="Arial" w:cs="Arial"/>
                <w:sz w:val="16"/>
                <w:szCs w:val="16"/>
              </w:rPr>
              <w:t>:</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0A6C23AB" w14:textId="6CE64F58" w:rsidR="008960A0" w:rsidRDefault="008960A0" w:rsidP="003C6F55">
            <w:pPr>
              <w:tabs>
                <w:tab w:val="left" w:pos="519"/>
              </w:tabs>
              <w:spacing w:line="276" w:lineRule="auto"/>
              <w:rPr>
                <w:rFonts w:ascii="Arial" w:eastAsia="Arial" w:hAnsi="Arial" w:cs="Arial"/>
                <w:color w:val="000000"/>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4A31A07A" w14:textId="77777777" w:rsidR="008960A0" w:rsidRDefault="008960A0"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15F" w14:textId="738CA9EF" w:rsidR="00490584" w:rsidRDefault="00490584" w:rsidP="00296E01">
      <w:pPr>
        <w:pStyle w:val="Heading2"/>
        <w:widowControl w:val="0"/>
        <w:numPr>
          <w:ilvl w:val="0"/>
          <w:numId w:val="0"/>
        </w:numPr>
        <w:spacing w:after="120"/>
        <w:rPr>
          <w:rFonts w:ascii="Arial" w:eastAsia="Arial" w:hAnsi="Arial" w:cs="Arial"/>
          <w:sz w:val="16"/>
          <w:szCs w:val="16"/>
        </w:rPr>
      </w:pPr>
    </w:p>
    <w:sectPr w:rsidR="00490584">
      <w:headerReference w:type="default" r:id="rId14"/>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1C865" w14:textId="77777777" w:rsidR="002A13E1" w:rsidRDefault="002A13E1">
      <w:r>
        <w:separator/>
      </w:r>
    </w:p>
  </w:endnote>
  <w:endnote w:type="continuationSeparator" w:id="0">
    <w:p w14:paraId="72B2500E" w14:textId="77777777" w:rsidR="002A13E1" w:rsidRDefault="002A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2FFB5757"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B44AE4">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79DC" w14:textId="77777777" w:rsidR="002A13E1" w:rsidRDefault="002A13E1">
      <w:r>
        <w:separator/>
      </w:r>
    </w:p>
  </w:footnote>
  <w:footnote w:type="continuationSeparator" w:id="0">
    <w:p w14:paraId="722EA6A9" w14:textId="77777777" w:rsidR="002A13E1" w:rsidRDefault="002A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3AED9AF2"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296E01">
      <w:rPr>
        <w:rFonts w:ascii="Arial" w:eastAsia="Arial" w:hAnsi="Arial" w:cs="Arial"/>
        <w:b/>
        <w:noProof/>
        <w:color w:val="107087"/>
        <w:sz w:val="18"/>
        <w:szCs w:val="18"/>
      </w:rPr>
      <w:t>KEY</w:t>
    </w:r>
    <w:r>
      <w:rPr>
        <w:rFonts w:ascii="Arial" w:eastAsia="Arial" w:hAnsi="Arial" w:cs="Arial"/>
        <w:b/>
        <w:color w:val="107087"/>
        <w:sz w:val="18"/>
        <w:szCs w:val="18"/>
      </w:rPr>
      <w:t xml:space="preserv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0D8E"/>
    <w:rsid w:val="000349FB"/>
    <w:rsid w:val="00044E94"/>
    <w:rsid w:val="000519FD"/>
    <w:rsid w:val="0005459D"/>
    <w:rsid w:val="000545FE"/>
    <w:rsid w:val="00054CB7"/>
    <w:rsid w:val="00065E8B"/>
    <w:rsid w:val="00072EFB"/>
    <w:rsid w:val="000939B6"/>
    <w:rsid w:val="000B5F49"/>
    <w:rsid w:val="000C7434"/>
    <w:rsid w:val="000D064C"/>
    <w:rsid w:val="00105F1D"/>
    <w:rsid w:val="00123D72"/>
    <w:rsid w:val="00174DCC"/>
    <w:rsid w:val="001B7396"/>
    <w:rsid w:val="001D3E5A"/>
    <w:rsid w:val="001D779D"/>
    <w:rsid w:val="001E1EFD"/>
    <w:rsid w:val="001E6274"/>
    <w:rsid w:val="001F6623"/>
    <w:rsid w:val="0021285D"/>
    <w:rsid w:val="002418C5"/>
    <w:rsid w:val="00246BD1"/>
    <w:rsid w:val="00250ACB"/>
    <w:rsid w:val="00262579"/>
    <w:rsid w:val="002662F8"/>
    <w:rsid w:val="002742F1"/>
    <w:rsid w:val="00296E01"/>
    <w:rsid w:val="002A13E1"/>
    <w:rsid w:val="002B532B"/>
    <w:rsid w:val="002C10D2"/>
    <w:rsid w:val="002F38B9"/>
    <w:rsid w:val="00302854"/>
    <w:rsid w:val="00332A83"/>
    <w:rsid w:val="00336334"/>
    <w:rsid w:val="00337CB1"/>
    <w:rsid w:val="0035351E"/>
    <w:rsid w:val="00357ADF"/>
    <w:rsid w:val="00392B54"/>
    <w:rsid w:val="003957C7"/>
    <w:rsid w:val="003957F4"/>
    <w:rsid w:val="003B7301"/>
    <w:rsid w:val="003C1A33"/>
    <w:rsid w:val="003C2BB4"/>
    <w:rsid w:val="003C6F55"/>
    <w:rsid w:val="003D28CB"/>
    <w:rsid w:val="003E0CE0"/>
    <w:rsid w:val="003F64AB"/>
    <w:rsid w:val="00405BE8"/>
    <w:rsid w:val="004620DF"/>
    <w:rsid w:val="00490584"/>
    <w:rsid w:val="0049422A"/>
    <w:rsid w:val="004D29BB"/>
    <w:rsid w:val="004F5B46"/>
    <w:rsid w:val="004F61A5"/>
    <w:rsid w:val="00501EA0"/>
    <w:rsid w:val="00520A73"/>
    <w:rsid w:val="00521B55"/>
    <w:rsid w:val="00525FB4"/>
    <w:rsid w:val="00561454"/>
    <w:rsid w:val="00565895"/>
    <w:rsid w:val="005677C9"/>
    <w:rsid w:val="00576C44"/>
    <w:rsid w:val="005927AD"/>
    <w:rsid w:val="00593E84"/>
    <w:rsid w:val="005E17B0"/>
    <w:rsid w:val="005E4313"/>
    <w:rsid w:val="005E63DA"/>
    <w:rsid w:val="00602530"/>
    <w:rsid w:val="0062184C"/>
    <w:rsid w:val="006232F9"/>
    <w:rsid w:val="00631FBD"/>
    <w:rsid w:val="0066134E"/>
    <w:rsid w:val="00667F7B"/>
    <w:rsid w:val="00670A1A"/>
    <w:rsid w:val="00674AC9"/>
    <w:rsid w:val="006856B7"/>
    <w:rsid w:val="00686534"/>
    <w:rsid w:val="006B449C"/>
    <w:rsid w:val="006D7F11"/>
    <w:rsid w:val="006E6988"/>
    <w:rsid w:val="007267F8"/>
    <w:rsid w:val="00740660"/>
    <w:rsid w:val="0077139B"/>
    <w:rsid w:val="00784DEE"/>
    <w:rsid w:val="00797D00"/>
    <w:rsid w:val="007E0FC5"/>
    <w:rsid w:val="008159A7"/>
    <w:rsid w:val="008545E0"/>
    <w:rsid w:val="00885BB3"/>
    <w:rsid w:val="0088748F"/>
    <w:rsid w:val="008960A0"/>
    <w:rsid w:val="008C08BD"/>
    <w:rsid w:val="008C46F9"/>
    <w:rsid w:val="008D3A83"/>
    <w:rsid w:val="008E1B98"/>
    <w:rsid w:val="008F1472"/>
    <w:rsid w:val="00933D95"/>
    <w:rsid w:val="00951626"/>
    <w:rsid w:val="009761DA"/>
    <w:rsid w:val="0098562F"/>
    <w:rsid w:val="009A23A8"/>
    <w:rsid w:val="009A7562"/>
    <w:rsid w:val="009B51DD"/>
    <w:rsid w:val="009D2D51"/>
    <w:rsid w:val="009E66B1"/>
    <w:rsid w:val="009E752C"/>
    <w:rsid w:val="009F09E8"/>
    <w:rsid w:val="009F4A1C"/>
    <w:rsid w:val="00A13705"/>
    <w:rsid w:val="00A563A1"/>
    <w:rsid w:val="00A83745"/>
    <w:rsid w:val="00A8591B"/>
    <w:rsid w:val="00AA6417"/>
    <w:rsid w:val="00AB2747"/>
    <w:rsid w:val="00AB4F83"/>
    <w:rsid w:val="00AB7BF0"/>
    <w:rsid w:val="00AC5DD9"/>
    <w:rsid w:val="00AC6F25"/>
    <w:rsid w:val="00B129A9"/>
    <w:rsid w:val="00B14DC8"/>
    <w:rsid w:val="00B278B3"/>
    <w:rsid w:val="00B33956"/>
    <w:rsid w:val="00B43FA8"/>
    <w:rsid w:val="00B44AE4"/>
    <w:rsid w:val="00B604E4"/>
    <w:rsid w:val="00BB3202"/>
    <w:rsid w:val="00BC198D"/>
    <w:rsid w:val="00BC31F3"/>
    <w:rsid w:val="00BD28CF"/>
    <w:rsid w:val="00BD7DA8"/>
    <w:rsid w:val="00BF52C6"/>
    <w:rsid w:val="00BF66FC"/>
    <w:rsid w:val="00C148CF"/>
    <w:rsid w:val="00C154F7"/>
    <w:rsid w:val="00C37170"/>
    <w:rsid w:val="00C45DF3"/>
    <w:rsid w:val="00C53605"/>
    <w:rsid w:val="00C94C23"/>
    <w:rsid w:val="00CB214F"/>
    <w:rsid w:val="00CD1D49"/>
    <w:rsid w:val="00CE1A1B"/>
    <w:rsid w:val="00CF60B8"/>
    <w:rsid w:val="00D04ABC"/>
    <w:rsid w:val="00D14E3E"/>
    <w:rsid w:val="00D21388"/>
    <w:rsid w:val="00D52B91"/>
    <w:rsid w:val="00D53461"/>
    <w:rsid w:val="00D6642E"/>
    <w:rsid w:val="00D92ED5"/>
    <w:rsid w:val="00DA0931"/>
    <w:rsid w:val="00DA56E1"/>
    <w:rsid w:val="00DC4BCE"/>
    <w:rsid w:val="00DD19CE"/>
    <w:rsid w:val="00DD6CCB"/>
    <w:rsid w:val="00DD77DB"/>
    <w:rsid w:val="00DE35EB"/>
    <w:rsid w:val="00DE4384"/>
    <w:rsid w:val="00DF1965"/>
    <w:rsid w:val="00E40B6A"/>
    <w:rsid w:val="00E44876"/>
    <w:rsid w:val="00E74038"/>
    <w:rsid w:val="00E92F43"/>
    <w:rsid w:val="00EA41D4"/>
    <w:rsid w:val="00EA6EEA"/>
    <w:rsid w:val="00EB2440"/>
    <w:rsid w:val="00EC52EB"/>
    <w:rsid w:val="00ED4F13"/>
    <w:rsid w:val="00EE04A7"/>
    <w:rsid w:val="00F136D1"/>
    <w:rsid w:val="00F21FF4"/>
    <w:rsid w:val="00F40197"/>
    <w:rsid w:val="00F410A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customStyle="1" w:styleId="TitleChar">
    <w:name w:val="Title Char"/>
    <w:basedOn w:val="DefaultParagraphFont"/>
    <w:link w:val="Title"/>
    <w:uiPriority w:val="10"/>
    <w:rsid w:val="00A563A1"/>
    <w:rPr>
      <w:b/>
      <w:sz w:val="72"/>
      <w:szCs w:val="72"/>
    </w:rPr>
  </w:style>
  <w:style w:type="paragraph" w:styleId="ListParagraph">
    <w:name w:val="List Paragraph"/>
    <w:basedOn w:val="Normal"/>
    <w:uiPriority w:val="34"/>
    <w:qFormat/>
    <w:rsid w:val="00A56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mmonpaper.com/standards/service-level-agreement/2.0/" TargetMode="External"/><Relationship Id="rId13" Type="http://schemas.openxmlformats.org/officeDocument/2006/relationships/hyperlink" Target="https://commonpaper.com/standards/cloud-service-agreement/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16</cp:revision>
  <dcterms:created xsi:type="dcterms:W3CDTF">2023-10-20T18:15:00Z</dcterms:created>
  <dcterms:modified xsi:type="dcterms:W3CDTF">2024-11-04T20:14:00Z</dcterms:modified>
</cp:coreProperties>
</file>