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3C970E3C" w:rsidR="00BD28CF" w:rsidRDefault="00BD28CF" w:rsidP="00ED52B8">
            <w:pPr>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2F0A1D">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F36AB4" w14:textId="77777777" w:rsidR="00722161" w:rsidRDefault="00722161" w:rsidP="0072216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5D51620A" w14:textId="77777777" w:rsidR="00722161" w:rsidRDefault="00722161" w:rsidP="00722161">
            <w:pPr>
              <w:tabs>
                <w:tab w:val="left" w:pos="519"/>
              </w:tabs>
              <w:spacing w:line="276" w:lineRule="auto"/>
              <w:ind w:left="519" w:hanging="519"/>
              <w:rPr>
                <w:rFonts w:ascii="Arial" w:eastAsia="Arial" w:hAnsi="Arial" w:cs="Arial"/>
                <w:color w:val="000000"/>
                <w:sz w:val="16"/>
                <w:szCs w:val="16"/>
              </w:rPr>
            </w:pPr>
          </w:p>
          <w:p w14:paraId="162B13FE" w14:textId="77777777" w:rsidR="00722161" w:rsidRDefault="00722161" w:rsidP="0072216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[fill in length of pilot/trial,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7F02C2">
            <w:pPr>
              <w:tabs>
                <w:tab w:val="left" w:pos="519"/>
              </w:tabs>
              <w:spacing w:line="276" w:lineRule="auto"/>
              <w:ind w:left="519" w:hanging="1"/>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5FADBD62" w:rsidR="008C08BD" w:rsidRDefault="00D761D7" w:rsidP="008C08B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0F5F4C96" w:rsidR="009E66B1" w:rsidRDefault="00D761D7" w:rsidP="009A7562">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7F02C2">
            <w:pPr>
              <w:tabs>
                <w:tab w:val="left" w:pos="519"/>
              </w:tabs>
              <w:spacing w:line="276" w:lineRule="auto"/>
              <w:ind w:left="519" w:hanging="1"/>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1CB1CA12"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Modifications to the Agreement that apply only to the Pilot Period: </w:t>
            </w:r>
          </w:p>
          <w:p w14:paraId="6BA1CB16" w14:textId="1169DF01" w:rsidR="00722161" w:rsidRDefault="00722161" w:rsidP="00722161">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611FEE">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611FEE">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09510E">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38F904D4" w14:textId="77777777" w:rsidR="00722161" w:rsidRDefault="00722161" w:rsidP="00722161">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443AF9D4" w14:textId="77777777" w:rsidR="00722161" w:rsidRDefault="00722161" w:rsidP="00722161">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258F186D" w:rsidR="00722161" w:rsidRPr="009E66B1" w:rsidRDefault="00722161" w:rsidP="00722161">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7F02C2">
            <w:pPr>
              <w:tabs>
                <w:tab w:val="left" w:pos="519"/>
              </w:tabs>
              <w:spacing w:line="276" w:lineRule="auto"/>
              <w:ind w:hanging="1"/>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w:t>
            </w:r>
            <w:r>
              <w:rPr>
                <w:rFonts w:ascii="Arial" w:eastAsia="Arial" w:hAnsi="Arial" w:cs="Arial"/>
                <w:i/>
                <w:color w:val="000000"/>
                <w:sz w:val="16"/>
                <w:szCs w:val="16"/>
                <w:highlight w:val="lightGray"/>
              </w:rPr>
              <w:lastRenderedPageBreak/>
              <w:t xml:space="preserve">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 ]</w:t>
            </w:r>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48C831C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Automatic </w:t>
            </w:r>
            <w:r w:rsidR="00B457F4">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7F02C2">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D52A3" w14:textId="77777777" w:rsidR="00564E28" w:rsidRPr="00F809DF" w:rsidRDefault="00564E28" w:rsidP="00564E28">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below</w:t>
            </w:r>
            <w:r w:rsidRPr="00DD4F84">
              <w:rPr>
                <w:rFonts w:ascii="Arial" w:eastAsia="Arial" w:hAnsi="Arial" w:cs="Arial"/>
                <w:sz w:val="16"/>
                <w:szCs w:val="16"/>
              </w:rPr>
              <w:t xml:space="preserve"> </w:t>
            </w:r>
            <w:r>
              <w:rPr>
                <w:rFonts w:ascii="Arial" w:eastAsia="Arial" w:hAnsi="Arial" w:cs="Arial"/>
                <w:sz w:val="16"/>
                <w:szCs w:val="16"/>
              </w:rPr>
              <w:t>V</w:t>
            </w:r>
            <w:r w:rsidRPr="00DD4F84">
              <w:rPr>
                <w:rFonts w:ascii="Arial" w:eastAsia="Arial" w:hAnsi="Arial" w:cs="Arial"/>
                <w:sz w:val="16"/>
                <w:szCs w:val="16"/>
              </w:rPr>
              <w:t>ariables</w:t>
            </w:r>
            <w:r>
              <w:rPr>
                <w:rFonts w:ascii="Arial" w:eastAsia="Arial" w:hAnsi="Arial" w:cs="Arial"/>
                <w:sz w:val="16"/>
                <w:szCs w:val="16"/>
              </w:rPr>
              <w:t xml:space="preserve">. </w:t>
            </w:r>
            <w:r w:rsidRPr="00F809DF">
              <w:rPr>
                <w:rFonts w:ascii="Arial" w:eastAsia="Arial" w:hAnsi="Arial" w:cs="Arial"/>
                <w:sz w:val="16"/>
                <w:szCs w:val="16"/>
              </w:rPr>
              <w:t xml:space="preserve">A copy of the </w:t>
            </w:r>
            <w:r>
              <w:rPr>
                <w:rFonts w:ascii="Arial" w:eastAsia="Arial" w:hAnsi="Arial" w:cs="Arial"/>
                <w:sz w:val="16"/>
                <w:szCs w:val="16"/>
              </w:rPr>
              <w:t xml:space="preserve">SLA </w:t>
            </w:r>
            <w:r w:rsidRPr="00F809DF">
              <w:rPr>
                <w:rFonts w:ascii="Arial" w:eastAsia="Arial" w:hAnsi="Arial" w:cs="Arial"/>
                <w:sz w:val="16"/>
                <w:szCs w:val="16"/>
              </w:rPr>
              <w:t>Standard Terms is attached for convenience only</w:t>
            </w:r>
            <w:r>
              <w:rPr>
                <w:rFonts w:ascii="Arial" w:eastAsia="Arial" w:hAnsi="Arial" w:cs="Arial"/>
                <w:sz w:val="16"/>
                <w:szCs w:val="16"/>
              </w:rPr>
              <w:t>.</w:t>
            </w:r>
          </w:p>
          <w:p w14:paraId="5B980643" w14:textId="77777777" w:rsidR="00564E28" w:rsidRDefault="00564E28" w:rsidP="00564E28">
            <w:pPr>
              <w:tabs>
                <w:tab w:val="left" w:pos="519"/>
              </w:tabs>
              <w:rPr>
                <w:rFonts w:ascii="Arial" w:eastAsia="Arial" w:hAnsi="Arial" w:cs="Arial"/>
                <w:sz w:val="16"/>
                <w:szCs w:val="16"/>
              </w:rPr>
            </w:pPr>
          </w:p>
          <w:p w14:paraId="41B244CC" w14:textId="32A86E0C" w:rsidR="00564E28" w:rsidRDefault="00564E28" w:rsidP="007F02C2">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Uptime to provide an uptime commitment.</w:t>
            </w:r>
            <w:r w:rsidR="00ED52B8">
              <w:rPr>
                <w:rFonts w:ascii="Arial" w:eastAsia="Arial" w:hAnsi="Arial" w:cs="Arial"/>
                <w:i/>
                <w:color w:val="000000"/>
                <w:sz w:val="16"/>
                <w:szCs w:val="16"/>
                <w:highlight w:val="lightGray"/>
              </w:rPr>
              <w:t xml:space="preserve"> If not providing an uptime commitment, delete this part and only complete the part for Target Response Time below.</w:t>
            </w:r>
            <w:r>
              <w:rPr>
                <w:rFonts w:ascii="Arial" w:eastAsia="Arial" w:hAnsi="Arial" w:cs="Arial"/>
                <w:i/>
                <w:color w:val="000000"/>
                <w:sz w:val="16"/>
                <w:szCs w:val="16"/>
                <w:highlight w:val="lightGray"/>
              </w:rPr>
              <w:t>]</w:t>
            </w:r>
          </w:p>
          <w:p w14:paraId="7BC7F942" w14:textId="77777777" w:rsidR="00564E28" w:rsidRDefault="00564E28" w:rsidP="00564E28">
            <w:pPr>
              <w:tabs>
                <w:tab w:val="left" w:pos="519"/>
              </w:tabs>
              <w:rPr>
                <w:rFonts w:ascii="Arial" w:eastAsia="Arial" w:hAnsi="Arial" w:cs="Arial"/>
                <w:sz w:val="16"/>
                <w:szCs w:val="16"/>
              </w:rPr>
            </w:pPr>
          </w:p>
          <w:p w14:paraId="72352A61" w14:textId="77777777" w:rsidR="00564E28" w:rsidRPr="009E2C46"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Uptime</w:t>
            </w:r>
            <w:r w:rsidRPr="00C0213C">
              <w:rPr>
                <w:rFonts w:ascii="Arial" w:eastAsia="Arial" w:hAnsi="Arial" w:cs="Arial"/>
                <w:bCs/>
                <w:color w:val="000000"/>
                <w:sz w:val="16"/>
                <w:szCs w:val="16"/>
              </w:rPr>
              <w: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7CA7B69B" w14:textId="77777777" w:rsidR="00564E28" w:rsidRDefault="00564E28" w:rsidP="00564E28">
            <w:pPr>
              <w:pStyle w:val="ListParagraph"/>
              <w:tabs>
                <w:tab w:val="left" w:pos="519"/>
              </w:tabs>
              <w:ind w:left="519"/>
              <w:rPr>
                <w:rFonts w:ascii="Arial" w:eastAsia="Arial" w:hAnsi="Arial" w:cs="Arial"/>
                <w:color w:val="000000"/>
                <w:sz w:val="16"/>
                <w:szCs w:val="16"/>
              </w:rPr>
            </w:pPr>
          </w:p>
          <w:p w14:paraId="491563C0" w14:textId="77777777" w:rsidR="00564E28" w:rsidRPr="009E2C46"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p w14:paraId="54A097F0" w14:textId="77777777" w:rsidR="00564E28" w:rsidRDefault="00564E28" w:rsidP="00564E28">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64E28" w14:paraId="60C8C833" w14:textId="77777777" w:rsidTr="00873BB0">
              <w:trPr>
                <w:trHeight w:val="483"/>
                <w:jc w:val="center"/>
              </w:trPr>
              <w:tc>
                <w:tcPr>
                  <w:tcW w:w="2785" w:type="dxa"/>
                  <w:vAlign w:val="center"/>
                </w:tcPr>
                <w:p w14:paraId="2FF1AE33"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65B4B676"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564E28" w14:paraId="21C4EFC6" w14:textId="77777777" w:rsidTr="00873BB0">
              <w:trPr>
                <w:trHeight w:val="1"/>
                <w:jc w:val="center"/>
              </w:trPr>
              <w:tc>
                <w:tcPr>
                  <w:tcW w:w="2785" w:type="dxa"/>
                  <w:vAlign w:val="center"/>
                </w:tcPr>
                <w:p w14:paraId="11B5259F"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6D70F71C"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56694EDA" w14:textId="77777777" w:rsidTr="00873BB0">
              <w:trPr>
                <w:trHeight w:val="1"/>
                <w:jc w:val="center"/>
              </w:trPr>
              <w:tc>
                <w:tcPr>
                  <w:tcW w:w="2785" w:type="dxa"/>
                  <w:vAlign w:val="center"/>
                </w:tcPr>
                <w:p w14:paraId="1B2F497C"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022E9A0"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78F265A3" w14:textId="77777777" w:rsidTr="00873BB0">
              <w:trPr>
                <w:trHeight w:val="1"/>
                <w:jc w:val="center"/>
              </w:trPr>
              <w:tc>
                <w:tcPr>
                  <w:tcW w:w="2785" w:type="dxa"/>
                  <w:vAlign w:val="center"/>
                </w:tcPr>
                <w:p w14:paraId="2102F616"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9A779A5"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564E28" w14:paraId="3FD21848" w14:textId="77777777" w:rsidTr="00873BB0">
              <w:trPr>
                <w:trHeight w:val="1"/>
                <w:jc w:val="center"/>
              </w:trPr>
              <w:tc>
                <w:tcPr>
                  <w:tcW w:w="2785" w:type="dxa"/>
                  <w:vAlign w:val="center"/>
                </w:tcPr>
                <w:p w14:paraId="06320EF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49759B42" w14:textId="77777777" w:rsidR="00564E28" w:rsidRDefault="00564E28" w:rsidP="00564E28">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79FA4BCF" w14:textId="77777777" w:rsidR="00564E28" w:rsidRDefault="00564E28" w:rsidP="00564E28">
            <w:pPr>
              <w:tabs>
                <w:tab w:val="left" w:pos="519"/>
              </w:tabs>
              <w:spacing w:line="276" w:lineRule="auto"/>
              <w:rPr>
                <w:rFonts w:ascii="Arial" w:eastAsia="Arial" w:hAnsi="Arial" w:cs="Arial"/>
                <w:color w:val="000000"/>
                <w:sz w:val="16"/>
                <w:szCs w:val="16"/>
              </w:rPr>
            </w:pPr>
          </w:p>
          <w:p w14:paraId="7EF9B2A8" w14:textId="493A7A56" w:rsidR="00564E28" w:rsidRDefault="00564E28" w:rsidP="00ED52B8">
            <w:pPr>
              <w:tabs>
                <w:tab w:val="left" w:pos="519"/>
              </w:tabs>
              <w:spacing w:line="276" w:lineRule="auto"/>
              <w:ind w:left="519"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w:t>
            </w:r>
            <w:r w:rsidR="00343603">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 xml:space="preserve">In order for downtime to </w:t>
            </w:r>
            <w:r w:rsidR="00343603">
              <w:rPr>
                <w:rFonts w:ascii="Arial" w:eastAsia="Arial" w:hAnsi="Arial" w:cs="Arial"/>
                <w:i/>
                <w:color w:val="000000"/>
                <w:sz w:val="16"/>
                <w:szCs w:val="16"/>
                <w:highlight w:val="lightGray"/>
              </w:rPr>
              <w:t>count as “Scheduled Downtime” (and thus not calculated against the uptime), it must meet the below qualifications</w:t>
            </w:r>
            <w:r>
              <w:rPr>
                <w:rFonts w:ascii="Arial" w:eastAsia="Arial" w:hAnsi="Arial" w:cs="Arial"/>
                <w:i/>
                <w:color w:val="000000"/>
                <w:sz w:val="16"/>
                <w:szCs w:val="16"/>
                <w:highlight w:val="lightGray"/>
              </w:rPr>
              <w:t>.</w:t>
            </w:r>
            <w:r w:rsidR="00343603">
              <w:rPr>
                <w:rFonts w:ascii="Arial" w:eastAsia="Arial" w:hAnsi="Arial" w:cs="Arial"/>
                <w:i/>
                <w:color w:val="000000"/>
                <w:sz w:val="16"/>
                <w:szCs w:val="16"/>
                <w:highlight w:val="lightGray"/>
              </w:rPr>
              <w:t xml:space="preserve"> Select one and delete the other. The first option sets maintenance windows during which scheduled downtime may occur (and any downtime outside of those times will count against uptime). The second option requires a minimum time of advance </w:t>
            </w:r>
            <w:r w:rsidR="00343603">
              <w:rPr>
                <w:rFonts w:ascii="Arial" w:eastAsia="Arial" w:hAnsi="Arial" w:cs="Arial"/>
                <w:i/>
                <w:color w:val="000000"/>
                <w:sz w:val="16"/>
                <w:szCs w:val="16"/>
                <w:highlight w:val="lightGray"/>
              </w:rPr>
              <w:lastRenderedPageBreak/>
              <w:t>notice before scheduled downtime may occur (and any downtime that occurs without proper notice will count against uptime).]</w:t>
            </w:r>
          </w:p>
          <w:p w14:paraId="4EF74407" w14:textId="77777777" w:rsidR="00564E28" w:rsidRDefault="00564E28" w:rsidP="00564E28">
            <w:pPr>
              <w:tabs>
                <w:tab w:val="left" w:pos="519"/>
              </w:tabs>
              <w:ind w:left="519"/>
              <w:rPr>
                <w:rFonts w:ascii="Arial" w:eastAsia="Arial" w:hAnsi="Arial" w:cs="Arial"/>
                <w:b/>
                <w:bCs/>
                <w:color w:val="000000"/>
                <w:sz w:val="16"/>
                <w:szCs w:val="16"/>
              </w:rPr>
            </w:pPr>
          </w:p>
          <w:p w14:paraId="123B333F" w14:textId="6B239425" w:rsidR="00564E28" w:rsidRDefault="00564E28" w:rsidP="00564E28">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Customer</w:t>
            </w:r>
            <w:r>
              <w:rPr>
                <w:rFonts w:ascii="Arial" w:eastAsia="Arial" w:hAnsi="Arial" w:cs="Arial"/>
                <w:sz w:val="16"/>
                <w:szCs w:val="16"/>
              </w:rPr>
              <w:t>:</w:t>
            </w:r>
          </w:p>
          <w:p w14:paraId="0429B2B6" w14:textId="77777777" w:rsidR="00564E28" w:rsidRDefault="00564E28" w:rsidP="00564E28">
            <w:pPr>
              <w:tabs>
                <w:tab w:val="left" w:pos="519"/>
              </w:tabs>
              <w:ind w:left="519"/>
              <w:rPr>
                <w:rFonts w:ascii="Arial" w:eastAsia="Arial" w:hAnsi="Arial" w:cs="Arial"/>
                <w:sz w:val="16"/>
                <w:szCs w:val="16"/>
              </w:rPr>
            </w:pPr>
          </w:p>
          <w:p w14:paraId="4EB993C8" w14:textId="77777777" w:rsidR="00564E28" w:rsidRDefault="00564E28" w:rsidP="00564E28">
            <w:pPr>
              <w:tabs>
                <w:tab w:val="left" w:pos="879"/>
              </w:tabs>
              <w:ind w:left="879" w:hanging="36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because </w:t>
            </w:r>
            <w:r>
              <w:rPr>
                <w:rFonts w:ascii="Arial" w:eastAsia="Arial" w:hAnsi="Arial" w:cs="Arial"/>
                <w:b/>
                <w:bCs/>
                <w:color w:val="000000"/>
                <w:sz w:val="16"/>
                <w:szCs w:val="16"/>
              </w:rPr>
              <w:t>Provider</w:t>
            </w:r>
            <w:r>
              <w:rPr>
                <w:rFonts w:ascii="Arial" w:eastAsia="Arial" w:hAnsi="Arial" w:cs="Arial"/>
                <w:color w:val="000000"/>
                <w:sz w:val="16"/>
                <w:szCs w:val="16"/>
              </w:rPr>
              <w:t xml:space="preserve"> is performing routine or scheduled maintenance during the following time windows: </w:t>
            </w:r>
          </w:p>
          <w:p w14:paraId="40674B2E" w14:textId="77777777" w:rsidR="00564E28" w:rsidRDefault="00564E28" w:rsidP="00564E28">
            <w:pPr>
              <w:tabs>
                <w:tab w:val="left" w:pos="870"/>
              </w:tabs>
              <w:ind w:left="510"/>
              <w:rPr>
                <w:rFonts w:ascii="Arial" w:eastAsia="Arial" w:hAnsi="Arial" w:cs="Arial"/>
                <w:color w:val="000000"/>
                <w:sz w:val="16"/>
                <w:szCs w:val="16"/>
              </w:rPr>
            </w:pPr>
          </w:p>
          <w:p w14:paraId="55BBF049" w14:textId="77777777" w:rsidR="00564E28" w:rsidRPr="009E2C46" w:rsidRDefault="00564E28" w:rsidP="00564E28">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start time ]</w:t>
            </w:r>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25FE12C9" w14:textId="77777777" w:rsidR="00564E28" w:rsidRPr="00CF3D94" w:rsidRDefault="00564E28" w:rsidP="00564E28">
            <w:pPr>
              <w:tabs>
                <w:tab w:val="left" w:pos="870"/>
              </w:tabs>
              <w:ind w:left="510"/>
              <w:rPr>
                <w:rFonts w:ascii="Arial" w:eastAsia="Arial" w:hAnsi="Arial" w:cs="Arial"/>
                <w:color w:val="000000"/>
                <w:sz w:val="16"/>
                <w:szCs w:val="16"/>
              </w:rPr>
            </w:pPr>
          </w:p>
          <w:p w14:paraId="1F2382F0" w14:textId="77777777" w:rsidR="00564E28" w:rsidRDefault="00564E28" w:rsidP="00564E28">
            <w:pPr>
              <w:tabs>
                <w:tab w:val="left" w:pos="870"/>
              </w:tabs>
              <w:ind w:left="870" w:hanging="36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choose 1: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period of unavailability.</w:t>
            </w:r>
          </w:p>
          <w:p w14:paraId="3062E377" w14:textId="77777777" w:rsidR="00564E28" w:rsidRDefault="00564E28" w:rsidP="00564E28">
            <w:pPr>
              <w:tabs>
                <w:tab w:val="left" w:pos="510"/>
              </w:tabs>
              <w:spacing w:line="276" w:lineRule="auto"/>
              <w:rPr>
                <w:rFonts w:ascii="Arial" w:eastAsia="Arial" w:hAnsi="Arial" w:cs="Arial"/>
                <w:color w:val="000000"/>
                <w:sz w:val="16"/>
                <w:szCs w:val="16"/>
              </w:rPr>
            </w:pPr>
          </w:p>
          <w:p w14:paraId="7E9DA695" w14:textId="16CFCA8B" w:rsidR="00ED52B8" w:rsidRDefault="00ED52B8" w:rsidP="007F02C2">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Response Time to provide a commitment around responding to support needs. If not providing a response time commitment, delete this part and only complete the part for Target Uptime above.]</w:t>
            </w:r>
          </w:p>
          <w:p w14:paraId="79EFC676" w14:textId="77777777" w:rsidR="00ED52B8" w:rsidRDefault="00ED52B8" w:rsidP="00564E28">
            <w:pPr>
              <w:tabs>
                <w:tab w:val="left" w:pos="519"/>
              </w:tabs>
              <w:rPr>
                <w:rFonts w:ascii="Arial" w:eastAsia="Arial" w:hAnsi="Arial" w:cs="Arial"/>
                <w:color w:val="000000"/>
                <w:sz w:val="16"/>
                <w:szCs w:val="16"/>
              </w:rPr>
            </w:pPr>
          </w:p>
          <w:p w14:paraId="5CBD217F" w14:textId="4D70C2D8" w:rsidR="00564E28"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bCs/>
                <w:color w:val="000000"/>
                <w:sz w:val="16"/>
                <w:szCs w:val="16"/>
              </w:rPr>
              <w:t>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w:t>
            </w:r>
            <w:r>
              <w:rPr>
                <w:rFonts w:ascii="Arial" w:eastAsia="Arial" w:hAnsi="Arial" w:cs="Arial"/>
                <w:color w:val="000000"/>
                <w:sz w:val="16"/>
                <w:szCs w:val="16"/>
                <w:highlight w:val="yellow"/>
              </w:rPr>
              <w:t xml:space="preserve"> </w:t>
            </w:r>
            <w:r w:rsidRPr="00C0213C">
              <w:rPr>
                <w:rFonts w:ascii="Arial" w:eastAsia="Arial" w:hAnsi="Arial" w:cs="Arial"/>
                <w:color w:val="000000"/>
                <w:sz w:val="16"/>
                <w:szCs w:val="16"/>
                <w:highlight w:val="yellow"/>
                <w:u w:val="single"/>
              </w:rPr>
              <w:t>minutes</w:t>
            </w:r>
            <w:r>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p>
          <w:p w14:paraId="5EBAFA19" w14:textId="77777777" w:rsidR="00564E28" w:rsidRDefault="00564E28" w:rsidP="00564E28">
            <w:pPr>
              <w:tabs>
                <w:tab w:val="left" w:pos="519"/>
              </w:tabs>
              <w:rPr>
                <w:rFonts w:ascii="Arial" w:eastAsia="Arial" w:hAnsi="Arial" w:cs="Arial"/>
                <w:color w:val="000000"/>
                <w:sz w:val="16"/>
                <w:szCs w:val="16"/>
              </w:rPr>
            </w:pPr>
          </w:p>
          <w:p w14:paraId="46197FAD" w14:textId="77777777" w:rsidR="00564E28"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r>
              <w:rPr>
                <w:rFonts w:ascii="Arial" w:eastAsia="Arial" w:hAnsi="Arial" w:cs="Arial"/>
                <w:color w:val="000000"/>
                <w:sz w:val="16"/>
                <w:szCs w:val="16"/>
              </w:rPr>
              <w:t xml:space="preserve"> of the monthly Cloud Service Fee for each time Provider fails to meet the Target Response Time.</w:t>
            </w:r>
          </w:p>
          <w:p w14:paraId="5B43ED95" w14:textId="77777777" w:rsidR="00564E28" w:rsidRDefault="00564E28" w:rsidP="00564E28">
            <w:pPr>
              <w:tabs>
                <w:tab w:val="left" w:pos="519"/>
              </w:tabs>
              <w:ind w:left="519"/>
              <w:rPr>
                <w:rFonts w:ascii="Arial" w:eastAsia="Arial" w:hAnsi="Arial" w:cs="Arial"/>
                <w:b/>
                <w:bCs/>
                <w:color w:val="000000"/>
                <w:sz w:val="16"/>
                <w:szCs w:val="16"/>
              </w:rPr>
            </w:pPr>
          </w:p>
          <w:p w14:paraId="12D047BA" w14:textId="57FE4FE2" w:rsidR="002662F8" w:rsidRDefault="00564E28" w:rsidP="007F02C2">
            <w:pPr>
              <w:tabs>
                <w:tab w:val="left" w:pos="519"/>
              </w:tabs>
              <w:spacing w:line="276" w:lineRule="auto"/>
              <w:ind w:left="518"/>
              <w:rPr>
                <w:rFonts w:ascii="Arial" w:eastAsia="Arial" w:hAnsi="Arial" w:cs="Arial"/>
                <w:color w:val="000000"/>
                <w:sz w:val="16"/>
                <w:szCs w:val="16"/>
                <w:highlight w:val="yellow"/>
              </w:rPr>
            </w:pPr>
            <w:r>
              <w:rPr>
                <w:rFonts w:ascii="Arial" w:eastAsia="Arial" w:hAnsi="Arial" w:cs="Arial"/>
                <w:b/>
                <w:bCs/>
                <w:color w:val="000000"/>
                <w:sz w:val="16"/>
                <w:szCs w:val="16"/>
              </w:rPr>
              <w:t>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fill in how customers request support or file an incident ticket, e.g., email support@companyname.com or visit www.companyname.com/helpdesk to submit a ticket</w:t>
            </w:r>
            <w:r w:rsidRPr="009E2C46">
              <w:rPr>
                <w:rFonts w:ascii="Arial" w:eastAsia="Arial" w:hAnsi="Arial" w:cs="Arial"/>
                <w:color w:val="000000"/>
                <w:sz w:val="16"/>
                <w:szCs w:val="16"/>
                <w:highlight w:val="yellow"/>
              </w:rPr>
              <w:t xml:space="preserve"> ]</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7F02C2">
            <w:pPr>
              <w:keepNext/>
              <w:keepLine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6569C56C" w:rsidR="00E44876" w:rsidRDefault="00E44876" w:rsidP="007F02C2">
            <w:pPr>
              <w:keepNext/>
              <w:keepLines/>
              <w:tabs>
                <w:tab w:val="left" w:pos="519"/>
              </w:tabs>
              <w:spacing w:line="276" w:lineRule="auto"/>
              <w:ind w:hanging="1"/>
              <w:rPr>
                <w:rFonts w:ascii="Arial" w:eastAsia="Arial" w:hAnsi="Arial" w:cs="Arial"/>
                <w:sz w:val="16"/>
                <w:szCs w:val="16"/>
              </w:rPr>
            </w:pPr>
            <w:r>
              <w:rPr>
                <w:rFonts w:ascii="Arial" w:eastAsia="Arial" w:hAnsi="Arial" w:cs="Arial"/>
                <w:i/>
                <w:color w:val="000000"/>
                <w:sz w:val="16"/>
                <w:szCs w:val="16"/>
                <w:highlight w:val="lightGray"/>
              </w:rPr>
              <w:t xml:space="preserve">[Drafting note: If there are fees associated with the professional services, </w:t>
            </w:r>
            <w:r w:rsidR="007F02C2">
              <w:rPr>
                <w:rFonts w:ascii="Arial" w:eastAsia="Arial" w:hAnsi="Arial" w:cs="Arial"/>
                <w:i/>
                <w:color w:val="000000"/>
                <w:sz w:val="16"/>
                <w:szCs w:val="16"/>
                <w:highlight w:val="lightGray"/>
              </w:rPr>
              <w:t xml:space="preserve">use the below option to </w:t>
            </w:r>
            <w:r>
              <w:rPr>
                <w:rFonts w:ascii="Arial" w:eastAsia="Arial" w:hAnsi="Arial" w:cs="Arial"/>
                <w:i/>
                <w:color w:val="000000"/>
                <w:sz w:val="16"/>
                <w:szCs w:val="16"/>
                <w:highlight w:val="lightGray"/>
              </w:rPr>
              <w:t>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By signing this Order Form, each party agrees to enter into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EE2015">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04BACD9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2.0 posted at </w:t>
            </w:r>
            <w:hyperlink r:id="rId13">
              <w:r w:rsidR="00955313">
                <w:rPr>
                  <w:rFonts w:ascii="Arial" w:eastAsia="Arial" w:hAnsi="Arial" w:cs="Arial"/>
                  <w:color w:val="326F84"/>
                  <w:sz w:val="16"/>
                  <w:szCs w:val="16"/>
                  <w:u w:val="single"/>
                </w:rPr>
                <w:t>https://commonpaper.com/standards/cloud-service-agreement/2.0</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7BD1EF75"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E87B84">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province, and/or country]</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rsidP="007F02C2">
            <w:pPr>
              <w:keepNext/>
              <w:keepLines/>
              <w:tabs>
                <w:tab w:val="left" w:pos="519"/>
              </w:tabs>
              <w:ind w:hanging="1"/>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province, and/or county]</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7F02C2">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B" w14:textId="42C179F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7F02C2">
            <w:pPr>
              <w:spacing w:line="276" w:lineRule="auto"/>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Higher limitation of liability amount for Increased Claims, often called a supercap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4D9DEFA5"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88" w14:textId="1370FD35"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7F02C2">
            <w:pPr>
              <w:spacing w:line="276" w:lineRule="auto"/>
              <w:ind w:firstLine="8"/>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Select those that apply and customize, and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[describe where to find]</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31ABC4D0"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E87B84">
              <w:rPr>
                <w:rFonts w:ascii="Arial" w:eastAsia="Arial" w:hAnsi="Arial" w:cs="Arial"/>
                <w:sz w:val="16"/>
                <w:szCs w:val="16"/>
              </w:rPr>
              <w:t>:</w:t>
            </w:r>
            <w:r w:rsidRPr="00631FBD">
              <w:rPr>
                <w:rFonts w:ascii="Arial" w:eastAsia="Arial" w:hAnsi="Arial" w:cs="Arial"/>
                <w:sz w:val="16"/>
                <w:szCs w:val="16"/>
              </w:rPr>
              <w:t xml:space="preserve"> </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Select those that apply and customize, and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7531606E" w14:textId="5F0DD068" w:rsidR="00E87B84" w:rsidRDefault="00E87B84"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6B881801" w14:textId="77777777" w:rsidR="00E87B84" w:rsidRDefault="00E87B84"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enter into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EE2015">
          <w:headerReference w:type="default" r:id="rId14"/>
          <w:headerReference w:type="first" r:id="rId15"/>
          <w:footerReference w:type="first" r:id="rId16"/>
          <w:pgSz w:w="12240" w:h="15840"/>
          <w:pgMar w:top="936" w:right="1080" w:bottom="720" w:left="1080" w:header="360" w:footer="432" w:gutter="0"/>
          <w:pgNumType w:start="1"/>
          <w:cols w:space="720"/>
        </w:sectPr>
      </w:pPr>
    </w:p>
    <w:p w14:paraId="3C2FEDC8" w14:textId="5C795276" w:rsidR="003544D4" w:rsidRP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p w14:paraId="000000DA" w14:textId="2B7ED7F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Access and Use</w:t>
      </w:r>
      <w:r>
        <w:rPr>
          <w:rFonts w:ascii="Arial" w:eastAsia="Arial" w:hAnsi="Arial" w:cs="Arial"/>
          <w:sz w:val="16"/>
          <w:szCs w:val="16"/>
        </w:rPr>
        <w:t xml:space="preserve">.  During the </w:t>
      </w:r>
      <w:r>
        <w:rPr>
          <w:rFonts w:ascii="Arial" w:eastAsia="Arial" w:hAnsi="Arial" w:cs="Arial"/>
          <w:b/>
          <w:color w:val="117086"/>
          <w:sz w:val="16"/>
          <w:szCs w:val="16"/>
        </w:rPr>
        <w:t>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Technical</w:t>
      </w:r>
      <w:r>
        <w:rPr>
          <w:rFonts w:ascii="Arial" w:eastAsia="Arial" w:hAnsi="Arial" w:cs="Arial"/>
          <w:color w:val="0432FF"/>
          <w:sz w:val="16"/>
          <w:szCs w:val="16"/>
        </w:rPr>
        <w:t xml:space="preserve"> </w:t>
      </w:r>
      <w:r>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ED4F13">
        <w:rPr>
          <w:rFonts w:ascii="Arial" w:eastAsia="Arial" w:hAnsi="Arial" w:cs="Arial"/>
          <w:sz w:val="16"/>
          <w:szCs w:val="16"/>
        </w:rPr>
        <w:t>Usage Data and Customer Content may be used to develop, train, or enhance artificial intelligen</w:t>
      </w:r>
      <w:r w:rsidR="0077139B">
        <w:rPr>
          <w:rFonts w:ascii="Arial" w:eastAsia="Arial" w:hAnsi="Arial" w:cs="Arial"/>
          <w:sz w:val="16"/>
          <w:szCs w:val="16"/>
        </w:rPr>
        <w:t>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w:t>
      </w:r>
      <w:r w:rsidR="00ED4F13">
        <w:rPr>
          <w:rFonts w:ascii="Arial" w:eastAsia="Arial" w:hAnsi="Arial" w:cs="Arial"/>
          <w:sz w:val="16"/>
          <w:szCs w:val="16"/>
        </w:rPr>
        <w:t xml:space="preserve">party components </w:t>
      </w:r>
      <w:r w:rsidR="00B604E4">
        <w:rPr>
          <w:rFonts w:ascii="Arial" w:eastAsia="Arial" w:hAnsi="Arial" w:cs="Arial"/>
          <w:sz w:val="16"/>
          <w:szCs w:val="16"/>
        </w:rPr>
        <w:t>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be aggregated</w:t>
      </w:r>
      <w:r w:rsidR="00501EA0">
        <w:rPr>
          <w:rFonts w:ascii="Arial" w:eastAsia="Arial" w:hAnsi="Arial" w:cs="Arial"/>
          <w:sz w:val="16"/>
          <w:szCs w:val="16"/>
        </w:rPr>
        <w:t xml:space="preserve"> before </w:t>
      </w:r>
      <w:r w:rsidR="005E17B0">
        <w:rPr>
          <w:rFonts w:ascii="Arial" w:eastAsia="Arial" w:hAnsi="Arial" w:cs="Arial"/>
          <w:sz w:val="16"/>
          <w:szCs w:val="16"/>
        </w:rPr>
        <w:t>it can be used for these purposes</w:t>
      </w:r>
      <w:r w:rsidR="00123D72">
        <w:rPr>
          <w:rFonts w:ascii="Arial" w:eastAsia="Arial" w:hAnsi="Arial" w:cs="Arial"/>
          <w:sz w:val="16"/>
          <w:szCs w:val="16"/>
        </w:rPr>
        <w:t>,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Provider's</w:t>
      </w:r>
      <w:r w:rsidR="00123D72">
        <w:rPr>
          <w:rFonts w:ascii="Arial" w:eastAsia="Arial" w:hAnsi="Arial" w:cs="Arial"/>
          <w:sz w:val="16"/>
          <w:szCs w:val="16"/>
        </w:rPr>
        <w:t xml:space="preserve"> obligations </w:t>
      </w:r>
      <w:r w:rsidR="00674AC9">
        <w:rPr>
          <w:rFonts w:ascii="Arial" w:eastAsia="Arial" w:hAnsi="Arial" w:cs="Arial"/>
          <w:sz w:val="16"/>
          <w:szCs w:val="16"/>
        </w:rPr>
        <w:t>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Use Limitations</w:t>
      </w:r>
      <w:r>
        <w:rPr>
          <w:rFonts w:ascii="Arial" w:eastAsia="Arial" w:hAnsi="Arial" w:cs="Arial"/>
          <w:sz w:val="16"/>
          <w:szCs w:val="16"/>
        </w:rPr>
        <w:t>.</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Provider</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the terms of the</w:t>
      </w:r>
      <w:r>
        <w:rPr>
          <w:rFonts w:ascii="Arial" w:eastAsia="Arial" w:hAnsi="Arial" w:cs="Arial"/>
          <w:color w:val="0432FF"/>
          <w:sz w:val="16"/>
          <w:szCs w:val="16"/>
        </w:rPr>
        <w:t xml:space="preserv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Prohibited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4D75A59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B457F4">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B457F4">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days notice;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4F61A5">
        <w:rPr>
          <w:rFonts w:ascii="Arial" w:eastAsia="Arial" w:hAnsi="Arial" w:cs="Arial"/>
          <w:sz w:val="16"/>
          <w:szCs w:val="16"/>
        </w:rPr>
        <w:t>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5.5</w:t>
      </w:r>
      <w:r>
        <w:rPr>
          <w:rFonts w:ascii="Arial" w:eastAsia="Arial" w:hAnsi="Arial" w:cs="Arial"/>
          <w:sz w:val="16"/>
          <w:szCs w:val="16"/>
        </w:rPr>
        <w:t xml:space="preserve"> (Effect of Termination), Section </w:t>
      </w:r>
      <w:r w:rsidR="004F61A5">
        <w:rPr>
          <w:rFonts w:ascii="Arial" w:eastAsia="Arial" w:hAnsi="Arial" w:cs="Arial"/>
          <w:sz w:val="16"/>
          <w:szCs w:val="16"/>
        </w:rPr>
        <w:t>5.6</w:t>
      </w:r>
      <w:r>
        <w:rPr>
          <w:rFonts w:ascii="Arial" w:eastAsia="Arial" w:hAnsi="Arial" w:cs="Arial"/>
          <w:sz w:val="16"/>
          <w:szCs w:val="16"/>
        </w:rPr>
        <w:t xml:space="preserve"> (Survival), Section </w:t>
      </w:r>
      <w:r w:rsidR="004F61A5">
        <w:rPr>
          <w:rFonts w:ascii="Arial" w:eastAsia="Arial" w:hAnsi="Arial" w:cs="Arial"/>
          <w:sz w:val="16"/>
          <w:szCs w:val="16"/>
        </w:rPr>
        <w:t>6</w:t>
      </w:r>
      <w:r>
        <w:rPr>
          <w:rFonts w:ascii="Arial" w:eastAsia="Arial" w:hAnsi="Arial" w:cs="Arial"/>
          <w:sz w:val="16"/>
          <w:szCs w:val="16"/>
        </w:rPr>
        <w:t xml:space="preserve"> (Representations &amp; Warranties), Section </w:t>
      </w:r>
      <w:r w:rsidR="004F61A5">
        <w:rPr>
          <w:rFonts w:ascii="Arial" w:eastAsia="Arial" w:hAnsi="Arial" w:cs="Arial"/>
          <w:sz w:val="16"/>
          <w:szCs w:val="16"/>
        </w:rPr>
        <w:t>7</w:t>
      </w:r>
      <w:r>
        <w:rPr>
          <w:rFonts w:ascii="Arial" w:eastAsia="Arial" w:hAnsi="Arial" w:cs="Arial"/>
          <w:sz w:val="16"/>
          <w:szCs w:val="16"/>
        </w:rPr>
        <w:t xml:space="preserve"> (Disclaimer of Warranties), Section </w:t>
      </w:r>
      <w:r w:rsidR="004F61A5">
        <w:rPr>
          <w:rFonts w:ascii="Arial" w:eastAsia="Arial" w:hAnsi="Arial" w:cs="Arial"/>
          <w:sz w:val="16"/>
          <w:szCs w:val="16"/>
        </w:rPr>
        <w:t>8</w:t>
      </w:r>
      <w:r>
        <w:rPr>
          <w:rFonts w:ascii="Arial" w:eastAsia="Arial" w:hAnsi="Arial" w:cs="Arial"/>
          <w:sz w:val="16"/>
          <w:szCs w:val="16"/>
        </w:rPr>
        <w:t xml:space="preserve"> (Limitation of Liability), Section </w:t>
      </w:r>
      <w:r w:rsidR="004F61A5">
        <w:rPr>
          <w:rFonts w:ascii="Arial" w:eastAsia="Arial" w:hAnsi="Arial" w:cs="Arial"/>
          <w:sz w:val="16"/>
          <w:szCs w:val="16"/>
        </w:rPr>
        <w:t>9</w:t>
      </w:r>
      <w:r>
        <w:rPr>
          <w:rFonts w:ascii="Arial" w:eastAsia="Arial" w:hAnsi="Arial" w:cs="Arial"/>
          <w:sz w:val="16"/>
          <w:szCs w:val="16"/>
        </w:rPr>
        <w:t xml:space="preserve"> (Indemnification), Section 1</w:t>
      </w:r>
      <w:r w:rsidR="004F61A5">
        <w:rPr>
          <w:rFonts w:ascii="Arial" w:eastAsia="Arial" w:hAnsi="Arial" w:cs="Arial"/>
          <w:sz w:val="16"/>
          <w:szCs w:val="16"/>
        </w:rPr>
        <w:t>0</w:t>
      </w:r>
      <w:r>
        <w:rPr>
          <w:rFonts w:ascii="Arial" w:eastAsia="Arial" w:hAnsi="Arial" w:cs="Arial"/>
          <w:sz w:val="16"/>
          <w:szCs w:val="16"/>
        </w:rPr>
        <w:t xml:space="preserve"> (Confidentiality), Section 1</w:t>
      </w:r>
      <w:r w:rsidR="004F61A5">
        <w:rPr>
          <w:rFonts w:ascii="Arial" w:eastAsia="Arial" w:hAnsi="Arial" w:cs="Arial"/>
          <w:sz w:val="16"/>
          <w:szCs w:val="16"/>
        </w:rPr>
        <w:t>1</w:t>
      </w:r>
      <w:r>
        <w:rPr>
          <w:rFonts w:ascii="Arial" w:eastAsia="Arial" w:hAnsi="Arial" w:cs="Arial"/>
          <w:sz w:val="16"/>
          <w:szCs w:val="16"/>
        </w:rPr>
        <w:t xml:space="preserve"> (Reservation of Rights), Section 1</w:t>
      </w:r>
      <w:r w:rsidR="004F61A5">
        <w:rPr>
          <w:rFonts w:ascii="Arial" w:eastAsia="Arial" w:hAnsi="Arial" w:cs="Arial"/>
          <w:sz w:val="16"/>
          <w:szCs w:val="16"/>
        </w:rPr>
        <w:t>2</w:t>
      </w:r>
      <w:r>
        <w:rPr>
          <w:rFonts w:ascii="Arial" w:eastAsia="Arial" w:hAnsi="Arial" w:cs="Arial"/>
          <w:sz w:val="16"/>
          <w:szCs w:val="16"/>
        </w:rPr>
        <w:t xml:space="preserve"> (General Terms), Section 1</w:t>
      </w:r>
      <w:r w:rsidR="004F61A5">
        <w:rPr>
          <w:rFonts w:ascii="Arial" w:eastAsia="Arial" w:hAnsi="Arial" w:cs="Arial"/>
          <w:sz w:val="16"/>
          <w:szCs w:val="16"/>
        </w:rPr>
        <w:t>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3</w:t>
      </w:r>
      <w:r>
        <w:rPr>
          <w:rFonts w:ascii="Arial" w:eastAsia="Arial" w:hAnsi="Arial" w:cs="Arial"/>
          <w:sz w:val="16"/>
          <w:szCs w:val="16"/>
        </w:rPr>
        <w:t xml:space="preserve"> (Privacy &amp; Security) and Section 1</w:t>
      </w:r>
      <w:r w:rsidR="004F61A5">
        <w:rPr>
          <w:rFonts w:ascii="Arial" w:eastAsia="Arial" w:hAnsi="Arial" w:cs="Arial"/>
          <w:sz w:val="16"/>
          <w:szCs w:val="16"/>
        </w:rPr>
        <w:t>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the</w:t>
      </w:r>
      <w:r>
        <w:rPr>
          <w:rFonts w:ascii="Arial" w:eastAsia="Arial" w:hAnsi="Arial" w:cs="Arial"/>
          <w:sz w:val="16"/>
          <w:szCs w:val="16"/>
        </w:rPr>
        <w:t xml:space="preserv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the</w:t>
      </w:r>
      <w:r>
        <w:rPr>
          <w:rFonts w:ascii="Arial" w:eastAsia="Arial" w:hAnsi="Arial" w:cs="Arial"/>
          <w:sz w:val="16"/>
          <w:szCs w:val="16"/>
        </w:rPr>
        <w:t xml:space="preserve"> warranty in Section </w:t>
      </w:r>
      <w:r w:rsidR="00B43FA8">
        <w:rPr>
          <w:rFonts w:ascii="Arial" w:eastAsia="Arial" w:hAnsi="Arial" w:cs="Arial"/>
          <w:sz w:val="16"/>
          <w:szCs w:val="16"/>
        </w:rPr>
        <w:t>6</w:t>
      </w:r>
      <w:r>
        <w:rPr>
          <w:rFonts w:ascii="Arial" w:eastAsia="Arial" w:hAnsi="Arial" w:cs="Arial"/>
          <w:sz w:val="16"/>
          <w:szCs w:val="16"/>
        </w:rPr>
        <w:t>.3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restoration obligation,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B43FA8">
        <w:rPr>
          <w:rFonts w:ascii="Arial" w:eastAsia="Arial" w:hAnsi="Arial" w:cs="Arial"/>
          <w:sz w:val="16"/>
          <w:szCs w:val="16"/>
        </w:rPr>
        <w:t>y</w:t>
      </w:r>
      <w:r>
        <w:rPr>
          <w:rFonts w:ascii="Arial" w:eastAsia="Arial" w:hAnsi="Arial" w:cs="Arial"/>
          <w:sz w:val="16"/>
          <w:szCs w:val="16"/>
        </w:rPr>
        <w:t xml:space="preserve"> in Section </w:t>
      </w:r>
      <w:r w:rsidR="00B43FA8">
        <w:rPr>
          <w:rFonts w:ascii="Arial" w:eastAsia="Arial" w:hAnsi="Arial" w:cs="Arial"/>
          <w:sz w:val="16"/>
          <w:szCs w:val="16"/>
        </w:rPr>
        <w:t>6</w:t>
      </w:r>
      <w:r>
        <w:rPr>
          <w:rFonts w:ascii="Arial" w:eastAsia="Arial" w:hAnsi="Arial" w:cs="Arial"/>
          <w:sz w:val="16"/>
          <w:szCs w:val="16"/>
        </w:rPr>
        <w:t>.3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lastRenderedPageBreak/>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8</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8</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1EDA616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B43FA8">
        <w:rPr>
          <w:rFonts w:ascii="Arial" w:eastAsia="Arial" w:hAnsi="Arial" w:cs="Arial"/>
          <w:sz w:val="16"/>
          <w:szCs w:val="16"/>
        </w:rPr>
        <w:t>8</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12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(i) modifications to the Product that were not authorized by </w:t>
      </w:r>
      <w:r>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Customer Content</w:t>
      </w:r>
      <w:r>
        <w:rPr>
          <w:rFonts w:ascii="Arial" w:eastAsia="Arial" w:hAnsi="Arial" w:cs="Arial"/>
          <w:sz w:val="16"/>
          <w:szCs w:val="16"/>
        </w:rPr>
        <w:t>,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418C5">
        <w:rPr>
          <w:rFonts w:ascii="Arial" w:eastAsia="Arial" w:hAnsi="Arial" w:cs="Arial"/>
          <w:sz w:val="16"/>
          <w:szCs w:val="16"/>
        </w:rPr>
        <w:t>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0 (Confidentiality)</w:t>
      </w:r>
      <w:r>
        <w:rPr>
          <w:rFonts w:ascii="Arial" w:eastAsia="Arial" w:hAnsi="Arial" w:cs="Arial"/>
          <w:sz w:val="16"/>
          <w:szCs w:val="16"/>
        </w:rPr>
        <w:t>.</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2418C5">
        <w:rPr>
          <w:rFonts w:ascii="Arial" w:eastAsia="Arial" w:hAnsi="Arial" w:cs="Arial"/>
          <w:sz w:val="16"/>
          <w:szCs w:val="16"/>
        </w:rPr>
        <w:t>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laws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2418C5">
        <w:rPr>
          <w:rFonts w:ascii="Arial" w:eastAsia="Arial" w:hAnsi="Arial" w:cs="Arial"/>
          <w:sz w:val="16"/>
          <w:szCs w:val="16"/>
        </w:rPr>
        <w:t>2</w:t>
      </w:r>
      <w:r>
        <w:rPr>
          <w:rFonts w:ascii="Arial" w:eastAsia="Arial" w:hAnsi="Arial" w:cs="Arial"/>
          <w:sz w:val="16"/>
          <w:szCs w:val="16"/>
        </w:rPr>
        <w:t>.3 (Governing Law and Chosen Courts), a breach of Section 1</w:t>
      </w:r>
      <w:r w:rsidR="002418C5">
        <w:rPr>
          <w:rFonts w:ascii="Arial" w:eastAsia="Arial" w:hAnsi="Arial" w:cs="Arial"/>
          <w:sz w:val="16"/>
          <w:szCs w:val="16"/>
        </w:rPr>
        <w:t>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From Provider)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59DCB29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4C0A7D">
        <w:rPr>
          <w:rFonts w:ascii="Arial" w:eastAsia="Arial" w:hAnsi="Arial" w:cs="Arial"/>
          <w:sz w:val="16"/>
          <w:szCs w:val="16"/>
        </w:rPr>
        <w:t>OFAC</w:t>
      </w:r>
      <w:r>
        <w:rPr>
          <w:rFonts w:ascii="Arial" w:eastAsia="Arial" w:hAnsi="Arial" w:cs="Arial"/>
          <w:sz w:val="16"/>
          <w:szCs w:val="16"/>
        </w:rPr>
        <w:t xml:space="preserve">, or any other United States or foreign agency or authority. </w:t>
      </w:r>
      <w:r w:rsidR="004C0A7D" w:rsidRPr="005D2080">
        <w:rPr>
          <w:rFonts w:ascii="Arial" w:eastAsia="Arial" w:hAnsi="Arial" w:cs="Arial"/>
          <w:b/>
          <w:color w:val="117086"/>
          <w:sz w:val="16"/>
          <w:szCs w:val="16"/>
        </w:rPr>
        <w:t>Customer</w:t>
      </w:r>
      <w:r w:rsidR="004C0A7D"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C0A7D" w:rsidRPr="005D2080">
        <w:rPr>
          <w:rFonts w:ascii="Arial" w:eastAsia="Arial" w:hAnsi="Arial" w:cs="Arial"/>
          <w:b/>
          <w:color w:val="117086"/>
          <w:sz w:val="16"/>
          <w:szCs w:val="16"/>
        </w:rPr>
        <w:t>Provider</w:t>
      </w:r>
      <w:r w:rsidR="004C0A7D" w:rsidRPr="005D2080">
        <w:rPr>
          <w:rFonts w:ascii="Arial" w:eastAsia="Arial" w:hAnsi="Arial" w:cs="Arial"/>
          <w:sz w:val="16"/>
          <w:szCs w:val="16"/>
        </w:rPr>
        <w:t xml:space="preserve"> may terminate this Agreement immediately without notice or liability to comply, as determined in </w:t>
      </w:r>
      <w:r w:rsidR="004C0A7D" w:rsidRPr="005D2080">
        <w:rPr>
          <w:rFonts w:ascii="Arial" w:eastAsia="Arial" w:hAnsi="Arial" w:cs="Arial"/>
          <w:b/>
          <w:color w:val="117086"/>
          <w:sz w:val="16"/>
          <w:szCs w:val="16"/>
        </w:rPr>
        <w:t>Provider’s</w:t>
      </w:r>
      <w:r w:rsidR="004C0A7D"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as</w:t>
      </w:r>
      <w:r>
        <w:rPr>
          <w:rFonts w:ascii="Arial" w:eastAsia="Arial" w:hAnsi="Arial" w:cs="Arial"/>
          <w:sz w:val="16"/>
          <w:szCs w:val="16"/>
        </w:rPr>
        <w:t xml:space="preserve"> govern</w:t>
      </w:r>
      <w:r w:rsidR="00D53461">
        <w:rPr>
          <w:rFonts w:ascii="Arial" w:eastAsia="Arial" w:hAnsi="Arial" w:cs="Arial"/>
          <w:sz w:val="16"/>
          <w:szCs w:val="16"/>
        </w:rPr>
        <w:t>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Beta Product</w:t>
      </w:r>
      <w:r>
        <w:rPr>
          <w:rFonts w:ascii="Arial" w:eastAsia="Arial" w:hAnsi="Arial" w:cs="Arial"/>
          <w:sz w:val="16"/>
          <w:szCs w:val="16"/>
        </w:rPr>
        <w:t>”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Provider</w:t>
      </w:r>
      <w:r>
        <w:rPr>
          <w:rFonts w:ascii="Arial" w:eastAsia="Arial" w:hAnsi="Arial" w:cs="Arial"/>
          <w:sz w:val="16"/>
          <w:szCs w:val="16"/>
        </w:rPr>
        <w:t>.</w:t>
      </w:r>
    </w:p>
    <w:p w14:paraId="0A2732BB" w14:textId="2A9300F5"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Embargoed Country</w:t>
      </w:r>
      <w:r w:rsidRPr="005D2080">
        <w:rPr>
          <w:rFonts w:ascii="Arial" w:eastAsia="Arial" w:hAnsi="Arial" w:cs="Arial"/>
          <w:sz w:val="16"/>
          <w:szCs w:val="16"/>
        </w:rPr>
        <w:t>” means any country or region to or from where Applicable Laws generally restrict the export or import of goods, services, or money.</w:t>
      </w:r>
    </w:p>
    <w:p w14:paraId="0000014A" w14:textId="317900FA"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Customer</w:t>
      </w:r>
      <w:r>
        <w:rPr>
          <w:rFonts w:ascii="Arial" w:eastAsia="Arial" w:hAnsi="Arial" w:cs="Arial"/>
          <w:sz w:val="16"/>
          <w:szCs w:val="16"/>
        </w:rPr>
        <w:t>,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1AFA2E7B" w14:textId="053C1964"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OFAC</w:t>
      </w:r>
      <w:r w:rsidRPr="005D2080">
        <w:rPr>
          <w:rFonts w:ascii="Arial" w:eastAsia="Arial" w:hAnsi="Arial" w:cs="Arial"/>
          <w:sz w:val="16"/>
          <w:szCs w:val="16"/>
        </w:rPr>
        <w:t>" means the United States Department of Treasury's Office of Foreign Assets Control.</w:t>
      </w:r>
    </w:p>
    <w:p w14:paraId="00000154" w14:textId="4029B46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length</w:t>
      </w:r>
      <w:r>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Pr>
          <w:rFonts w:ascii="Arial" w:eastAsia="Arial" w:hAnsi="Arial" w:cs="Arial"/>
          <w:sz w:val="16"/>
          <w:szCs w:val="16"/>
        </w:rPr>
        <w:t>,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install, download (whether onto a machine or in a browser), or execute as part of the Product.</w:t>
      </w:r>
    </w:p>
    <w:p w14:paraId="0000015C" w14:textId="5417807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 xml:space="preserve">Standard Terms Version 2.0, which are posted at </w:t>
      </w:r>
      <w:hyperlink r:id="rId17" w:history="1">
        <w:r w:rsidR="003C1A33" w:rsidRPr="003C1A33">
          <w:rPr>
            <w:rStyle w:val="Hyperlink"/>
            <w:rFonts w:ascii="Arial" w:eastAsia="Arial" w:hAnsi="Arial" w:cs="Arial"/>
            <w:color w:val="117086"/>
            <w:sz w:val="16"/>
            <w:szCs w:val="16"/>
          </w:rPr>
          <w:t>https://commonpaper.com/standards/cloud-service-agreement/2.0/</w:t>
        </w:r>
      </w:hyperlink>
      <w:r>
        <w:rPr>
          <w:rFonts w:ascii="Arial" w:eastAsia="Arial" w:hAnsi="Arial" w:cs="Arial"/>
          <w:sz w:val="16"/>
          <w:szCs w:val="16"/>
        </w:rPr>
        <w:t>.</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p w14:paraId="39B9B38E" w14:textId="77777777" w:rsidR="00F3568C" w:rsidRDefault="00F3568C" w:rsidP="00F3568C">
      <w:pPr>
        <w:pStyle w:val="Heading1"/>
        <w:numPr>
          <w:ilvl w:val="0"/>
          <w:numId w:val="0"/>
        </w:numPr>
        <w:rPr>
          <w:rFonts w:eastAsia="Arial"/>
        </w:rPr>
        <w:sectPr w:rsidR="00F3568C" w:rsidSect="00EE2015">
          <w:headerReference w:type="default" r:id="rId18"/>
          <w:pgSz w:w="12240" w:h="15840"/>
          <w:pgMar w:top="936" w:right="1080" w:bottom="720" w:left="1080" w:header="360" w:footer="432" w:gutter="0"/>
          <w:pgNumType w:start="1"/>
          <w:cols w:space="720"/>
        </w:sectPr>
      </w:pPr>
    </w:p>
    <w:p w14:paraId="587AF2E4" w14:textId="77777777" w:rsid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Service Level Agreement</w:t>
      </w:r>
    </w:p>
    <w:p w14:paraId="7FC4F40F"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Uptime</w:t>
      </w:r>
      <w:r>
        <w:rPr>
          <w:rFonts w:ascii="Arial" w:eastAsia="Arial" w:hAnsi="Arial" w:cs="Arial"/>
          <w:sz w:val="16"/>
          <w:szCs w:val="16"/>
        </w:rPr>
        <w:t xml:space="preserve"> </w:t>
      </w:r>
    </w:p>
    <w:p w14:paraId="41D3DE7B"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Target Uptime</w:t>
      </w:r>
      <w:r>
        <w:rPr>
          <w:rFonts w:ascii="Arial" w:eastAsia="Arial" w:hAnsi="Arial" w:cs="Arial"/>
          <w:sz w:val="16"/>
          <w:szCs w:val="16"/>
        </w:rPr>
        <w:t xml:space="preserve">.  If there is a </w:t>
      </w:r>
      <w:r w:rsidRPr="00A33676">
        <w:rPr>
          <w:rFonts w:ascii="Arial" w:eastAsia="Arial" w:hAnsi="Arial" w:cs="Arial"/>
          <w:b/>
          <w:color w:val="117086"/>
          <w:sz w:val="16"/>
          <w:szCs w:val="16"/>
        </w:rPr>
        <w:t>Target Uptime</w:t>
      </w:r>
      <w:r w:rsidRPr="00C0213C">
        <w:rPr>
          <w:rFonts w:ascii="Arial" w:eastAsia="Arial" w:hAnsi="Arial" w:cs="Arial"/>
          <w:bCs/>
          <w:sz w:val="16"/>
          <w:szCs w:val="16"/>
        </w:rPr>
        <w:t>,</w:t>
      </w:r>
      <w:r w:rsidRPr="007E6327">
        <w:rPr>
          <w:rFonts w:ascii="Arial" w:eastAsia="Arial" w:hAnsi="Arial" w:cs="Arial"/>
          <w:bCs/>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Targe</w:t>
      </w:r>
      <w:r>
        <w:rPr>
          <w:rFonts w:ascii="Arial" w:eastAsia="Arial" w:hAnsi="Arial" w:cs="Arial"/>
          <w:b/>
          <w:color w:val="117086"/>
          <w:sz w:val="16"/>
          <w:szCs w:val="16"/>
        </w:rPr>
        <w:t>t Uptime</w:t>
      </w:r>
      <w:r>
        <w:rPr>
          <w:rFonts w:ascii="Arial" w:eastAsia="Arial" w:hAnsi="Arial" w:cs="Arial"/>
          <w:sz w:val="16"/>
          <w:szCs w:val="16"/>
        </w:rPr>
        <w:t xml:space="preserve"> as calculated each calendar month. </w:t>
      </w:r>
    </w:p>
    <w:p w14:paraId="780AF843" w14:textId="77777777" w:rsidR="003544D4" w:rsidRPr="006D4A80"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Calculating Uptime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Subscription Period</w:t>
      </w:r>
      <w:r>
        <w:rPr>
          <w:rFonts w:ascii="Arial" w:eastAsia="Arial" w:hAnsi="Arial" w:cs="Arial"/>
          <w:sz w:val="16"/>
          <w:szCs w:val="16"/>
        </w:rPr>
        <w:t xml:space="preserve"> for that month. </w:t>
      </w:r>
    </w:p>
    <w:p w14:paraId="57E30B8A"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Response Time</w:t>
      </w:r>
      <w:r>
        <w:rPr>
          <w:rFonts w:ascii="Arial" w:eastAsia="Arial" w:hAnsi="Arial" w:cs="Arial"/>
          <w:sz w:val="16"/>
          <w:szCs w:val="16"/>
        </w:rPr>
        <w:t xml:space="preserve"> </w:t>
      </w:r>
    </w:p>
    <w:p w14:paraId="3C3E87DF"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Target Response Time</w:t>
      </w:r>
      <w:r>
        <w:rPr>
          <w:rFonts w:ascii="Arial" w:eastAsia="Arial" w:hAnsi="Arial" w:cs="Arial"/>
          <w:sz w:val="16"/>
          <w:szCs w:val="16"/>
        </w:rPr>
        <w:t xml:space="preserve">.  If there is a </w:t>
      </w:r>
      <w:r w:rsidRPr="00A33676">
        <w:rPr>
          <w:rFonts w:ascii="Arial" w:eastAsia="Arial" w:hAnsi="Arial" w:cs="Arial"/>
          <w:b/>
          <w:color w:val="117086"/>
          <w:sz w:val="16"/>
          <w:szCs w:val="16"/>
        </w:rPr>
        <w:t xml:space="preserve">Target </w:t>
      </w:r>
      <w:r>
        <w:rPr>
          <w:rFonts w:ascii="Arial" w:eastAsia="Arial" w:hAnsi="Arial" w:cs="Arial"/>
          <w:b/>
          <w:color w:val="117086"/>
          <w:sz w:val="16"/>
          <w:szCs w:val="16"/>
        </w:rPr>
        <w:t>Response Time</w:t>
      </w:r>
      <w:r w:rsidRPr="00A33676">
        <w:rPr>
          <w:rFonts w:ascii="Arial" w:eastAsia="Arial" w:hAnsi="Arial" w:cs="Arial"/>
          <w:bCs/>
          <w:sz w:val="16"/>
          <w:szCs w:val="16"/>
        </w:rPr>
        <w:t>,</w:t>
      </w:r>
      <w:r w:rsidRPr="007E6327">
        <w:rPr>
          <w:rFonts w:ascii="Arial" w:eastAsia="Arial" w:hAnsi="Arial" w:cs="Arial"/>
          <w:bCs/>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use commercially reasonable efforts to respond to support requests sent to the </w:t>
      </w:r>
      <w:r>
        <w:rPr>
          <w:rFonts w:ascii="Arial" w:eastAsia="Arial" w:hAnsi="Arial" w:cs="Arial"/>
          <w:b/>
          <w:color w:val="117086"/>
          <w:sz w:val="16"/>
          <w:szCs w:val="16"/>
        </w:rPr>
        <w:t>Support Channel</w:t>
      </w:r>
      <w:r>
        <w:rPr>
          <w:rFonts w:ascii="Arial" w:eastAsia="Arial" w:hAnsi="Arial" w:cs="Arial"/>
          <w:sz w:val="16"/>
          <w:szCs w:val="16"/>
        </w:rPr>
        <w:t xml:space="preserve"> within the </w:t>
      </w:r>
      <w:r>
        <w:rPr>
          <w:rFonts w:ascii="Arial" w:eastAsia="Arial" w:hAnsi="Arial" w:cs="Arial"/>
          <w:b/>
          <w:color w:val="117086"/>
          <w:sz w:val="16"/>
          <w:szCs w:val="16"/>
        </w:rPr>
        <w:t>Target Response Time</w:t>
      </w:r>
      <w:r>
        <w:rPr>
          <w:rFonts w:ascii="Arial" w:eastAsia="Arial" w:hAnsi="Arial" w:cs="Arial"/>
          <w:sz w:val="16"/>
          <w:szCs w:val="16"/>
        </w:rPr>
        <w:t xml:space="preserve">. </w:t>
      </w:r>
    </w:p>
    <w:p w14:paraId="45EF4E94"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Calculating </w:t>
      </w:r>
      <w:r w:rsidRPr="00C0213C">
        <w:rPr>
          <w:rFonts w:ascii="Arial" w:eastAsia="Arial" w:hAnsi="Arial" w:cs="Arial"/>
          <w:sz w:val="16"/>
          <w:szCs w:val="16"/>
          <w:u w:val="single"/>
        </w:rPr>
        <w:t>Response Time</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to calculate </w:t>
      </w:r>
      <w:r w:rsidRPr="00C0213C">
        <w:rPr>
          <w:rFonts w:ascii="Arial" w:eastAsia="Arial" w:hAnsi="Arial" w:cs="Arial"/>
          <w:b/>
          <w:color w:val="117086"/>
          <w:sz w:val="16"/>
          <w:szCs w:val="16"/>
        </w:rPr>
        <w:t>Provider's</w:t>
      </w:r>
      <w:r>
        <w:rPr>
          <w:rFonts w:ascii="Arial" w:eastAsia="Arial" w:hAnsi="Arial" w:cs="Arial"/>
          <w:sz w:val="16"/>
          <w:szCs w:val="16"/>
        </w:rPr>
        <w:t xml:space="preserve"> response time as the total time between when </w:t>
      </w:r>
      <w:r w:rsidRPr="00C0213C">
        <w:rPr>
          <w:rFonts w:ascii="Arial" w:eastAsia="Arial" w:hAnsi="Arial" w:cs="Arial"/>
          <w:b/>
          <w:color w:val="117086"/>
          <w:sz w:val="16"/>
          <w:szCs w:val="16"/>
        </w:rPr>
        <w:t>Customer</w:t>
      </w:r>
      <w:r>
        <w:rPr>
          <w:rFonts w:ascii="Arial" w:eastAsia="Arial" w:hAnsi="Arial" w:cs="Arial"/>
          <w:sz w:val="16"/>
          <w:szCs w:val="16"/>
        </w:rPr>
        <w:t xml:space="preserve"> submits a support request to the </w:t>
      </w:r>
      <w:r w:rsidRPr="00C0213C">
        <w:rPr>
          <w:rFonts w:ascii="Arial" w:eastAsia="Arial" w:hAnsi="Arial" w:cs="Arial"/>
          <w:b/>
          <w:color w:val="117086"/>
          <w:sz w:val="16"/>
          <w:szCs w:val="16"/>
        </w:rPr>
        <w:t>Support Channel</w:t>
      </w:r>
      <w:r>
        <w:rPr>
          <w:rFonts w:ascii="Arial" w:eastAsia="Arial" w:hAnsi="Arial" w:cs="Arial"/>
          <w:sz w:val="16"/>
          <w:szCs w:val="16"/>
        </w:rPr>
        <w:t xml:space="preserve"> and when </w:t>
      </w:r>
      <w:r w:rsidRPr="00C0213C">
        <w:rPr>
          <w:rFonts w:ascii="Arial" w:eastAsia="Arial" w:hAnsi="Arial" w:cs="Arial"/>
          <w:b/>
          <w:color w:val="117086"/>
          <w:sz w:val="16"/>
          <w:szCs w:val="16"/>
        </w:rPr>
        <w:t>Provider</w:t>
      </w:r>
      <w:r>
        <w:rPr>
          <w:rFonts w:ascii="Arial" w:eastAsia="Arial" w:hAnsi="Arial" w:cs="Arial"/>
          <w:sz w:val="16"/>
          <w:szCs w:val="16"/>
        </w:rPr>
        <w:t xml:space="preserve"> or </w:t>
      </w:r>
      <w:r w:rsidRPr="00C0213C">
        <w:rPr>
          <w:rFonts w:ascii="Arial" w:eastAsia="Arial" w:hAnsi="Arial" w:cs="Arial"/>
          <w:b/>
          <w:color w:val="117086"/>
          <w:sz w:val="16"/>
          <w:szCs w:val="16"/>
        </w:rPr>
        <w:t>Provider</w:t>
      </w:r>
      <w:r>
        <w:rPr>
          <w:rFonts w:ascii="Arial" w:eastAsia="Arial" w:hAnsi="Arial" w:cs="Arial"/>
          <w:b/>
          <w:color w:val="117086"/>
          <w:sz w:val="16"/>
          <w:szCs w:val="16"/>
        </w:rPr>
        <w:t>'s</w:t>
      </w:r>
      <w:r>
        <w:rPr>
          <w:rFonts w:ascii="Arial" w:eastAsia="Arial" w:hAnsi="Arial" w:cs="Arial"/>
          <w:sz w:val="16"/>
          <w:szCs w:val="16"/>
        </w:rPr>
        <w:t xml:space="preserve"> support representative specifically acknowledges the request. An automated response is not a specific acknowledgement for purposes of this SLA. </w:t>
      </w:r>
    </w:p>
    <w:p w14:paraId="08A65212"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Remedies</w:t>
      </w:r>
    </w:p>
    <w:p w14:paraId="6FA728E5"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Service Credit</w:t>
      </w:r>
      <w:r>
        <w:rPr>
          <w:rFonts w:ascii="Arial" w:eastAsia="Arial" w:hAnsi="Arial" w:cs="Arial"/>
          <w:sz w:val="16"/>
          <w:szCs w:val="16"/>
        </w:rPr>
        <w:t xml:space="preserve">.  If there is a </w:t>
      </w:r>
      <w:r w:rsidRPr="00C0213C">
        <w:rPr>
          <w:rFonts w:ascii="Arial" w:eastAsia="Arial" w:hAnsi="Arial" w:cs="Arial"/>
          <w:b/>
          <w:color w:val="117086"/>
          <w:sz w:val="16"/>
          <w:szCs w:val="16"/>
        </w:rPr>
        <w:t>Target Uptime</w:t>
      </w:r>
      <w:r>
        <w:rPr>
          <w:rFonts w:ascii="Arial" w:eastAsia="Arial" w:hAnsi="Arial" w:cs="Arial"/>
          <w:sz w:val="16"/>
          <w:szCs w:val="16"/>
        </w:rPr>
        <w:t xml:space="preserve"> and Cloud Service availability falls below the </w:t>
      </w:r>
      <w:r>
        <w:rPr>
          <w:rFonts w:ascii="Arial" w:eastAsia="Arial" w:hAnsi="Arial" w:cs="Arial"/>
          <w:b/>
          <w:color w:val="117086"/>
          <w:sz w:val="16"/>
          <w:szCs w:val="16"/>
        </w:rPr>
        <w:t>Target Uptime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is eligible to receive an </w:t>
      </w:r>
      <w:r>
        <w:rPr>
          <w:rFonts w:ascii="Arial" w:eastAsia="Arial" w:hAnsi="Arial" w:cs="Arial"/>
          <w:b/>
          <w:color w:val="117086"/>
          <w:sz w:val="16"/>
          <w:szCs w:val="16"/>
        </w:rPr>
        <w:t>Uptime Credit</w:t>
      </w:r>
      <w:r>
        <w:rPr>
          <w:rFonts w:ascii="Arial" w:eastAsia="Arial" w:hAnsi="Arial" w:cs="Arial"/>
          <w:sz w:val="16"/>
          <w:szCs w:val="16"/>
        </w:rPr>
        <w:t xml:space="preserve">. If there is a </w:t>
      </w:r>
      <w:r>
        <w:rPr>
          <w:rFonts w:ascii="Arial" w:eastAsia="Arial" w:hAnsi="Arial" w:cs="Arial"/>
          <w:b/>
          <w:color w:val="117086"/>
          <w:sz w:val="16"/>
          <w:szCs w:val="16"/>
        </w:rPr>
        <w:t xml:space="preserve">Target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 </w:t>
      </w:r>
      <w:r>
        <w:rPr>
          <w:rFonts w:ascii="Arial" w:eastAsia="Arial" w:hAnsi="Arial" w:cs="Arial"/>
          <w:sz w:val="16"/>
          <w:szCs w:val="16"/>
        </w:rPr>
        <w:t xml:space="preserve">and neither </w:t>
      </w:r>
      <w:r w:rsidRPr="00C0213C">
        <w:rPr>
          <w:rFonts w:ascii="Arial" w:eastAsia="Arial" w:hAnsi="Arial" w:cs="Arial"/>
          <w:b/>
          <w:color w:val="117086"/>
          <w:sz w:val="16"/>
          <w:szCs w:val="16"/>
        </w:rPr>
        <w:t>Provider</w:t>
      </w:r>
      <w:r>
        <w:rPr>
          <w:rFonts w:ascii="Arial" w:eastAsia="Arial" w:hAnsi="Arial" w:cs="Arial"/>
          <w:sz w:val="16"/>
          <w:szCs w:val="16"/>
        </w:rPr>
        <w:t xml:space="preserve"> nor </w:t>
      </w:r>
      <w:r w:rsidRPr="00C0213C">
        <w:rPr>
          <w:rFonts w:ascii="Arial" w:eastAsia="Arial" w:hAnsi="Arial" w:cs="Arial"/>
          <w:b/>
          <w:color w:val="117086"/>
          <w:sz w:val="16"/>
          <w:szCs w:val="16"/>
        </w:rPr>
        <w:t>Provider's</w:t>
      </w:r>
      <w:r>
        <w:rPr>
          <w:rFonts w:ascii="Arial" w:eastAsia="Arial" w:hAnsi="Arial" w:cs="Arial"/>
          <w:sz w:val="16"/>
          <w:szCs w:val="16"/>
        </w:rPr>
        <w:t xml:space="preserve"> support representative acknowledge a support request submitted to the </w:t>
      </w:r>
      <w:r w:rsidRPr="00C0213C">
        <w:rPr>
          <w:rFonts w:ascii="Arial" w:eastAsia="Arial" w:hAnsi="Arial" w:cs="Arial"/>
          <w:b/>
          <w:color w:val="117086"/>
          <w:sz w:val="16"/>
          <w:szCs w:val="16"/>
        </w:rPr>
        <w:t>Support Channel</w:t>
      </w:r>
      <w:r>
        <w:rPr>
          <w:rFonts w:ascii="Arial" w:eastAsia="Arial" w:hAnsi="Arial" w:cs="Arial"/>
          <w:sz w:val="16"/>
          <w:szCs w:val="16"/>
        </w:rPr>
        <w:t xml:space="preserve"> within the </w:t>
      </w:r>
      <w:r w:rsidRPr="00C0213C">
        <w:rPr>
          <w:rFonts w:ascii="Arial" w:eastAsia="Arial" w:hAnsi="Arial" w:cs="Arial"/>
          <w:b/>
          <w:color w:val="117086"/>
          <w:sz w:val="16"/>
          <w:szCs w:val="16"/>
        </w:rPr>
        <w:t>Target Response Time</w:t>
      </w:r>
      <w:r>
        <w:rPr>
          <w:rFonts w:ascii="Arial" w:eastAsia="Arial" w:hAnsi="Arial" w:cs="Arial"/>
          <w:sz w:val="16"/>
          <w:szCs w:val="16"/>
        </w:rPr>
        <w:t xml:space="preserve">, </w:t>
      </w:r>
      <w:r w:rsidRPr="00C0213C">
        <w:rPr>
          <w:rFonts w:ascii="Arial" w:eastAsia="Arial" w:hAnsi="Arial" w:cs="Arial"/>
          <w:b/>
          <w:color w:val="117086"/>
          <w:sz w:val="16"/>
          <w:szCs w:val="16"/>
        </w:rPr>
        <w:t>Customer</w:t>
      </w:r>
      <w:r>
        <w:rPr>
          <w:rFonts w:ascii="Arial" w:eastAsia="Arial" w:hAnsi="Arial" w:cs="Arial"/>
          <w:sz w:val="16"/>
          <w:szCs w:val="16"/>
        </w:rPr>
        <w:t xml:space="preserve"> is eligible to receive a </w:t>
      </w:r>
      <w:r w:rsidRPr="00C0213C">
        <w:rPr>
          <w:rFonts w:ascii="Arial" w:eastAsia="Arial" w:hAnsi="Arial" w:cs="Arial"/>
          <w:b/>
          <w:color w:val="117086"/>
          <w:sz w:val="16"/>
          <w:szCs w:val="16"/>
        </w:rPr>
        <w:t>Response</w:t>
      </w:r>
      <w:r>
        <w:rPr>
          <w:rFonts w:ascii="Arial" w:eastAsia="Arial" w:hAnsi="Arial" w:cs="Arial"/>
          <w:b/>
          <w:color w:val="117086"/>
          <w:sz w:val="16"/>
          <w:szCs w:val="16"/>
        </w:rPr>
        <w:t xml:space="preserve"> 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sidRPr="0085434E">
        <w:rPr>
          <w:rFonts w:ascii="Arial" w:eastAsia="Arial" w:hAnsi="Arial" w:cs="Arial"/>
          <w:sz w:val="16"/>
          <w:szCs w:val="16"/>
        </w:rPr>
        <w:t>Service</w:t>
      </w:r>
      <w:r>
        <w:rPr>
          <w:rFonts w:ascii="Arial" w:eastAsia="Arial" w:hAnsi="Arial" w:cs="Arial"/>
          <w:b/>
          <w:color w:val="117086"/>
          <w:sz w:val="16"/>
          <w:szCs w:val="16"/>
        </w:rPr>
        <w:t xml:space="preserve"> </w:t>
      </w:r>
      <w:r w:rsidRPr="0085434E">
        <w:rPr>
          <w:rFonts w:ascii="Arial" w:eastAsia="Arial" w:hAnsi="Arial" w:cs="Arial"/>
          <w:sz w:val="16"/>
          <w:szCs w:val="16"/>
        </w:rPr>
        <w:t>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Customer</w:t>
      </w:r>
      <w:r>
        <w:rPr>
          <w:rFonts w:ascii="Arial" w:eastAsia="Arial" w:hAnsi="Arial" w:cs="Arial"/>
          <w:sz w:val="16"/>
          <w:szCs w:val="16"/>
        </w:rPr>
        <w:t xml:space="preserve"> to </w:t>
      </w:r>
      <w:r>
        <w:rPr>
          <w:rFonts w:ascii="Arial" w:eastAsia="Arial" w:hAnsi="Arial" w:cs="Arial"/>
          <w:b/>
          <w:color w:val="117086"/>
          <w:sz w:val="16"/>
          <w:szCs w:val="16"/>
        </w:rPr>
        <w:t>Provider</w:t>
      </w:r>
      <w:r>
        <w:rPr>
          <w:rFonts w:ascii="Arial" w:eastAsia="Arial" w:hAnsi="Arial" w:cs="Arial"/>
          <w:sz w:val="16"/>
          <w:szCs w:val="16"/>
        </w:rPr>
        <w:t xml:space="preserve">. </w:t>
      </w:r>
    </w:p>
    <w:p w14:paraId="7AD8C768"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Requesting A Service Credit</w:t>
      </w:r>
      <w:r>
        <w:rPr>
          <w:rFonts w:ascii="Arial" w:eastAsia="Arial" w:hAnsi="Arial" w:cs="Arial"/>
          <w:sz w:val="16"/>
          <w:szCs w:val="16"/>
        </w:rPr>
        <w:t xml:space="preserve">.  To receive a </w:t>
      </w:r>
      <w:r w:rsidRPr="0085434E">
        <w:rPr>
          <w:rFonts w:ascii="Arial" w:eastAsia="Arial" w:hAnsi="Arial" w:cs="Arial"/>
          <w:sz w:val="16"/>
          <w:szCs w:val="16"/>
        </w:rPr>
        <w:t>Service</w:t>
      </w:r>
      <w:r>
        <w:rPr>
          <w:rFonts w:ascii="Arial" w:eastAsia="Arial" w:hAnsi="Arial" w:cs="Arial"/>
          <w:b/>
          <w:sz w:val="16"/>
          <w:szCs w:val="16"/>
        </w:rPr>
        <w:t xml:space="preserve"> </w:t>
      </w:r>
      <w:r w:rsidRPr="0085434E">
        <w:rPr>
          <w:rFonts w:ascii="Arial" w:eastAsia="Arial" w:hAnsi="Arial" w:cs="Arial"/>
          <w:sz w:val="16"/>
          <w:szCs w:val="16"/>
        </w:rPr>
        <w:t>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within 7 days of the end of the month in which </w:t>
      </w:r>
      <w:r w:rsidRPr="007E396F">
        <w:rPr>
          <w:rFonts w:ascii="Arial" w:eastAsia="Arial" w:hAnsi="Arial" w:cs="Arial"/>
          <w:b/>
          <w:color w:val="117086"/>
          <w:sz w:val="16"/>
          <w:szCs w:val="16"/>
        </w:rPr>
        <w:t>Customer</w:t>
      </w:r>
      <w:r>
        <w:rPr>
          <w:rFonts w:ascii="Arial" w:eastAsia="Arial" w:hAnsi="Arial" w:cs="Arial"/>
          <w:sz w:val="16"/>
          <w:szCs w:val="16"/>
        </w:rPr>
        <w:t xml:space="preserve"> believes the Service Credit was earned, otherwise </w:t>
      </w:r>
      <w:r w:rsidRPr="0085434E">
        <w:rPr>
          <w:rFonts w:ascii="Arial" w:eastAsia="Arial" w:hAnsi="Arial" w:cs="Arial"/>
          <w:sz w:val="16"/>
          <w:szCs w:val="16"/>
        </w:rPr>
        <w:t>Service</w:t>
      </w:r>
      <w:r>
        <w:rPr>
          <w:rFonts w:ascii="Arial" w:eastAsia="Arial" w:hAnsi="Arial" w:cs="Arial"/>
          <w:b/>
          <w:sz w:val="16"/>
          <w:szCs w:val="16"/>
        </w:rPr>
        <w:t xml:space="preserve"> </w:t>
      </w:r>
      <w:r w:rsidRPr="0085434E">
        <w:rPr>
          <w:rFonts w:ascii="Arial" w:eastAsia="Arial" w:hAnsi="Arial" w:cs="Arial"/>
          <w:sz w:val="16"/>
          <w:szCs w:val="16"/>
        </w:rPr>
        <w:t>Credit</w:t>
      </w:r>
      <w:r>
        <w:rPr>
          <w:rFonts w:ascii="Arial" w:eastAsia="Arial" w:hAnsi="Arial" w:cs="Arial"/>
          <w:sz w:val="16"/>
          <w:szCs w:val="16"/>
        </w:rPr>
        <w:t xml:space="preserve"> eligibility will expire for that month. </w:t>
      </w:r>
    </w:p>
    <w:p w14:paraId="6966E879"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sidRPr="00C0213C">
        <w:rPr>
          <w:rFonts w:ascii="Arial" w:eastAsia="Arial" w:hAnsi="Arial" w:cs="Arial"/>
          <w:sz w:val="16"/>
          <w:szCs w:val="16"/>
        </w:rPr>
        <w:t>For</w:t>
      </w:r>
      <w:r>
        <w:rPr>
          <w:rFonts w:ascii="Arial" w:eastAsia="Arial" w:hAnsi="Arial" w:cs="Arial"/>
          <w:sz w:val="16"/>
          <w:szCs w:val="16"/>
        </w:rPr>
        <w:t xml:space="preserve"> </w:t>
      </w:r>
      <w:r w:rsidRPr="00C0213C">
        <w:rPr>
          <w:rFonts w:ascii="Arial" w:eastAsia="Arial" w:hAnsi="Arial" w:cs="Arial"/>
          <w:b/>
          <w:color w:val="117086"/>
          <w:sz w:val="16"/>
          <w:szCs w:val="16"/>
        </w:rPr>
        <w:t>Uptime Credit</w:t>
      </w:r>
      <w:r>
        <w:rPr>
          <w:rFonts w:ascii="Arial" w:eastAsia="Arial" w:hAnsi="Arial" w:cs="Arial"/>
          <w:sz w:val="16"/>
          <w:szCs w:val="16"/>
        </w:rPr>
        <w:t>,</w:t>
      </w:r>
      <w:r w:rsidRPr="00C0213C">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it was unable to access the Cloud Service. </w:t>
      </w:r>
      <w:r w:rsidRPr="00C0213C">
        <w:rPr>
          <w:rFonts w:ascii="Arial" w:eastAsia="Arial" w:hAnsi="Arial" w:cs="Arial"/>
          <w:b/>
          <w:color w:val="117086"/>
          <w:sz w:val="16"/>
          <w:szCs w:val="16"/>
        </w:rPr>
        <w:t>Customer</w:t>
      </w:r>
      <w:r>
        <w:rPr>
          <w:rFonts w:ascii="Arial" w:eastAsia="Arial" w:hAnsi="Arial" w:cs="Arial"/>
          <w:sz w:val="16"/>
          <w:szCs w:val="16"/>
        </w:rPr>
        <w:t xml:space="preserve"> may be required to provide additional details about its attempts to access the Cloud Service. If </w:t>
      </w:r>
      <w:r>
        <w:rPr>
          <w:rFonts w:ascii="Arial" w:eastAsia="Arial" w:hAnsi="Arial" w:cs="Arial"/>
          <w:b/>
          <w:color w:val="117086"/>
          <w:sz w:val="16"/>
          <w:szCs w:val="16"/>
        </w:rPr>
        <w:t>Provider</w:t>
      </w:r>
      <w:r>
        <w:rPr>
          <w:rFonts w:ascii="Arial" w:eastAsia="Arial" w:hAnsi="Arial" w:cs="Arial"/>
          <w:sz w:val="16"/>
          <w:szCs w:val="16"/>
        </w:rPr>
        <w:t xml:space="preserve"> can verify Cloud Service unavailability in its internal monitoring systems and the disruption does not qualify as Excluded Minutes or </w:t>
      </w:r>
      <w:r w:rsidRPr="00C0213C">
        <w:rPr>
          <w:rFonts w:ascii="Arial" w:eastAsia="Arial" w:hAnsi="Arial" w:cs="Arial"/>
          <w:b/>
          <w:color w:val="117086"/>
          <w:sz w:val="16"/>
          <w:szCs w:val="16"/>
        </w:rPr>
        <w:t>Scheduled Downtime</w:t>
      </w:r>
      <w:r>
        <w:rPr>
          <w:rFonts w:ascii="Arial" w:eastAsia="Arial" w:hAnsi="Arial" w:cs="Arial"/>
          <w:sz w:val="16"/>
          <w:szCs w:val="16"/>
        </w:rPr>
        <w:t xml:space="preserv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sidRPr="00C0213C">
        <w:rPr>
          <w:rFonts w:ascii="Arial" w:eastAsia="Arial" w:hAnsi="Arial" w:cs="Arial"/>
          <w:b/>
          <w:color w:val="117086"/>
          <w:sz w:val="16"/>
          <w:szCs w:val="16"/>
        </w:rPr>
        <w:t>Uptime 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 </w:t>
      </w:r>
    </w:p>
    <w:p w14:paraId="2BF1685D"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Pr>
          <w:rFonts w:ascii="Arial" w:eastAsia="Arial" w:hAnsi="Arial" w:cs="Arial"/>
          <w:sz w:val="16"/>
          <w:szCs w:val="16"/>
        </w:rPr>
        <w:t xml:space="preserve">For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include information about when and how </w:t>
      </w:r>
      <w:r w:rsidRPr="00C0213C">
        <w:rPr>
          <w:rFonts w:ascii="Arial" w:eastAsia="Arial" w:hAnsi="Arial" w:cs="Arial"/>
          <w:b/>
          <w:color w:val="117086"/>
          <w:sz w:val="16"/>
          <w:szCs w:val="16"/>
        </w:rPr>
        <w:t>Customer</w:t>
      </w:r>
      <w:r>
        <w:rPr>
          <w:rFonts w:ascii="Arial" w:eastAsia="Arial" w:hAnsi="Arial" w:cs="Arial"/>
          <w:sz w:val="16"/>
          <w:szCs w:val="16"/>
        </w:rPr>
        <w:t xml:space="preserve"> contacted </w:t>
      </w:r>
      <w:r w:rsidRPr="00C0213C">
        <w:rPr>
          <w:rFonts w:ascii="Arial" w:eastAsia="Arial" w:hAnsi="Arial" w:cs="Arial"/>
          <w:b/>
          <w:color w:val="117086"/>
          <w:sz w:val="16"/>
          <w:szCs w:val="16"/>
        </w:rPr>
        <w:t>Provider</w:t>
      </w:r>
      <w:r>
        <w:rPr>
          <w:rFonts w:ascii="Arial" w:eastAsia="Arial" w:hAnsi="Arial" w:cs="Arial"/>
          <w:sz w:val="16"/>
          <w:szCs w:val="16"/>
        </w:rPr>
        <w:t xml:space="preserve">. </w:t>
      </w:r>
      <w:r w:rsidRPr="00C0213C">
        <w:rPr>
          <w:rFonts w:ascii="Arial" w:eastAsia="Arial" w:hAnsi="Arial" w:cs="Arial"/>
          <w:b/>
          <w:color w:val="117086"/>
          <w:sz w:val="16"/>
          <w:szCs w:val="16"/>
        </w:rPr>
        <w:t>Customer</w:t>
      </w:r>
      <w:r>
        <w:rPr>
          <w:rFonts w:ascii="Arial" w:eastAsia="Arial" w:hAnsi="Arial" w:cs="Arial"/>
          <w:sz w:val="16"/>
          <w:szCs w:val="16"/>
        </w:rPr>
        <w:t xml:space="preserve"> may be required to provide additional details about the related incident and its attempts to receive support. If </w:t>
      </w:r>
      <w:r>
        <w:rPr>
          <w:rFonts w:ascii="Arial" w:eastAsia="Arial" w:hAnsi="Arial" w:cs="Arial"/>
          <w:b/>
          <w:color w:val="117086"/>
          <w:sz w:val="16"/>
          <w:szCs w:val="16"/>
        </w:rPr>
        <w:t>Provider</w:t>
      </w:r>
      <w:r>
        <w:rPr>
          <w:rFonts w:ascii="Arial" w:eastAsia="Arial" w:hAnsi="Arial" w:cs="Arial"/>
          <w:sz w:val="16"/>
          <w:szCs w:val="16"/>
        </w:rPr>
        <w:t xml:space="preserve"> can verify neither </w:t>
      </w:r>
      <w:r w:rsidRPr="00C0213C">
        <w:rPr>
          <w:rFonts w:ascii="Arial" w:eastAsia="Arial" w:hAnsi="Arial" w:cs="Arial"/>
          <w:b/>
          <w:color w:val="117086"/>
          <w:sz w:val="16"/>
          <w:szCs w:val="16"/>
        </w:rPr>
        <w:t>Provider</w:t>
      </w:r>
      <w:r>
        <w:rPr>
          <w:rFonts w:ascii="Arial" w:eastAsia="Arial" w:hAnsi="Arial" w:cs="Arial"/>
          <w:sz w:val="16"/>
          <w:szCs w:val="16"/>
        </w:rPr>
        <w:t xml:space="preserve"> nor </w:t>
      </w:r>
      <w:r w:rsidRPr="00C0213C">
        <w:rPr>
          <w:rFonts w:ascii="Arial" w:eastAsia="Arial" w:hAnsi="Arial" w:cs="Arial"/>
          <w:b/>
          <w:color w:val="117086"/>
          <w:sz w:val="16"/>
          <w:szCs w:val="16"/>
        </w:rPr>
        <w:t>Provider's</w:t>
      </w:r>
      <w:r>
        <w:rPr>
          <w:rFonts w:ascii="Arial" w:eastAsia="Arial" w:hAnsi="Arial" w:cs="Arial"/>
          <w:sz w:val="16"/>
          <w:szCs w:val="16"/>
        </w:rPr>
        <w:t xml:space="preserve"> support representative responded to </w:t>
      </w:r>
      <w:r w:rsidRPr="00C0213C">
        <w:rPr>
          <w:rFonts w:ascii="Arial" w:eastAsia="Arial" w:hAnsi="Arial" w:cs="Arial"/>
          <w:b/>
          <w:color w:val="117086"/>
          <w:sz w:val="16"/>
          <w:szCs w:val="16"/>
        </w:rPr>
        <w:t>Customer's</w:t>
      </w:r>
      <w:r>
        <w:rPr>
          <w:rFonts w:ascii="Arial" w:eastAsia="Arial" w:hAnsi="Arial" w:cs="Arial"/>
          <w:sz w:val="16"/>
          <w:szCs w:val="16"/>
        </w:rPr>
        <w:t xml:space="preserve"> support request within the </w:t>
      </w:r>
      <w:r w:rsidRPr="00C0213C">
        <w:rPr>
          <w:rFonts w:ascii="Arial" w:eastAsia="Arial" w:hAnsi="Arial" w:cs="Arial"/>
          <w:b/>
          <w:color w:val="117086"/>
          <w:sz w:val="16"/>
          <w:szCs w:val="16"/>
        </w:rPr>
        <w:t>Target Response Time</w:t>
      </w:r>
      <w:r>
        <w:rPr>
          <w:rFonts w:ascii="Arial" w:eastAsia="Arial" w:hAnsi="Arial" w:cs="Arial"/>
          <w:sz w:val="16"/>
          <w:szCs w:val="16"/>
        </w:rPr>
        <w:t xml:space="preserve">, </w:t>
      </w:r>
      <w:r w:rsidRPr="00DD1E08">
        <w:rPr>
          <w:rFonts w:ascii="Arial" w:eastAsia="Arial" w:hAnsi="Arial" w:cs="Arial"/>
          <w:b/>
          <w:color w:val="117086"/>
          <w:sz w:val="16"/>
          <w:szCs w:val="16"/>
        </w:rPr>
        <w:t>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Response Time</w:t>
      </w:r>
      <w:r w:rsidRPr="00A33676">
        <w:rPr>
          <w:rFonts w:ascii="Arial" w:eastAsia="Arial" w:hAnsi="Arial" w:cs="Arial"/>
          <w:b/>
          <w:color w:val="117086"/>
          <w:sz w:val="16"/>
          <w:szCs w:val="16"/>
        </w:rPr>
        <w:t xml:space="preserve"> Credit</w:t>
      </w:r>
      <w:r>
        <w:rPr>
          <w:rFonts w:ascii="Arial" w:eastAsia="Arial" w:hAnsi="Arial" w:cs="Arial"/>
          <w:sz w:val="16"/>
          <w:szCs w:val="16"/>
        </w:rPr>
        <w:t xml:space="preserve"> on </w:t>
      </w:r>
      <w:r>
        <w:rPr>
          <w:rFonts w:ascii="Arial" w:eastAsia="Arial" w:hAnsi="Arial" w:cs="Arial"/>
          <w:b/>
          <w:color w:val="117086"/>
          <w:sz w:val="16"/>
          <w:szCs w:val="16"/>
        </w:rPr>
        <w:t>Customer’s</w:t>
      </w:r>
      <w:r>
        <w:rPr>
          <w:rFonts w:ascii="Arial" w:eastAsia="Arial" w:hAnsi="Arial" w:cs="Arial"/>
          <w:sz w:val="16"/>
          <w:szCs w:val="16"/>
        </w:rPr>
        <w:t xml:space="preserve"> account to apply towards a future invoice.</w:t>
      </w:r>
    </w:p>
    <w:p w14:paraId="673D7BAB"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A133F1">
        <w:rPr>
          <w:rFonts w:ascii="Arial" w:eastAsia="Arial" w:hAnsi="Arial" w:cs="Arial"/>
          <w:sz w:val="16"/>
          <w:szCs w:val="16"/>
          <w:u w:val="single"/>
        </w:rPr>
        <w:t>Service Credit Limitations</w:t>
      </w:r>
      <w:r w:rsidRPr="00A133F1">
        <w:rPr>
          <w:rFonts w:ascii="Arial" w:eastAsia="Arial" w:hAnsi="Arial" w:cs="Arial"/>
          <w:sz w:val="16"/>
          <w:szCs w:val="16"/>
        </w:rPr>
        <w:t xml:space="preserve">.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may not be exchanged for, or converted to, monetary amounts.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do not earn interest. </w:t>
      </w:r>
      <w:r w:rsidRPr="0085434E">
        <w:rPr>
          <w:rFonts w:ascii="Arial" w:eastAsia="Arial" w:hAnsi="Arial" w:cs="Arial"/>
          <w:sz w:val="16"/>
          <w:szCs w:val="16"/>
        </w:rPr>
        <w:t>Service</w:t>
      </w:r>
      <w:r w:rsidRPr="00A133F1">
        <w:rPr>
          <w:rFonts w:ascii="Arial" w:eastAsia="Arial" w:hAnsi="Arial" w:cs="Arial"/>
          <w:sz w:val="16"/>
          <w:szCs w:val="16"/>
        </w:rPr>
        <w:t xml:space="preserve"> </w:t>
      </w:r>
      <w:r w:rsidRPr="0085434E">
        <w:rPr>
          <w:rFonts w:ascii="Arial" w:eastAsia="Arial" w:hAnsi="Arial" w:cs="Arial"/>
          <w:sz w:val="16"/>
          <w:szCs w:val="16"/>
        </w:rPr>
        <w:t>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Period</w:t>
      </w:r>
      <w:r w:rsidRPr="00A133F1">
        <w:rPr>
          <w:rFonts w:ascii="Arial" w:eastAsia="Arial" w:hAnsi="Arial" w:cs="Arial"/>
          <w:sz w:val="16"/>
          <w:szCs w:val="16"/>
        </w:rPr>
        <w:t xml:space="preserve"> in an amount more than </w:t>
      </w:r>
      <w:r>
        <w:rPr>
          <w:rFonts w:ascii="Arial" w:eastAsia="Arial" w:hAnsi="Arial" w:cs="Arial"/>
          <w:sz w:val="16"/>
          <w:szCs w:val="16"/>
        </w:rPr>
        <w:t xml:space="preserve">8% </w:t>
      </w:r>
      <w:r w:rsidRPr="00A133F1">
        <w:rPr>
          <w:rFonts w:ascii="Arial" w:eastAsia="Arial" w:hAnsi="Arial" w:cs="Arial"/>
          <w:sz w:val="16"/>
          <w:szCs w:val="16"/>
        </w:rPr>
        <w:t xml:space="preserve">of Cloud Service </w:t>
      </w:r>
      <w:r>
        <w:rPr>
          <w:rFonts w:ascii="Arial" w:eastAsia="Arial" w:hAnsi="Arial" w:cs="Arial"/>
          <w:sz w:val="16"/>
          <w:szCs w:val="16"/>
        </w:rPr>
        <w:t>F</w:t>
      </w:r>
      <w:r w:rsidRPr="00A133F1">
        <w:rPr>
          <w:rFonts w:ascii="Arial" w:eastAsia="Arial" w:hAnsi="Arial" w:cs="Arial"/>
          <w:sz w:val="16"/>
          <w:szCs w:val="16"/>
        </w:rPr>
        <w:t>ees</w:t>
      </w:r>
      <w:r>
        <w:rPr>
          <w:rFonts w:ascii="Arial" w:eastAsia="Arial" w:hAnsi="Arial" w:cs="Arial"/>
          <w:sz w:val="16"/>
          <w:szCs w:val="16"/>
        </w:rPr>
        <w:t xml:space="preserve"> for that </w:t>
      </w:r>
      <w:r w:rsidRPr="00C0213C">
        <w:rPr>
          <w:rFonts w:ascii="Arial" w:eastAsia="Arial" w:hAnsi="Arial" w:cs="Arial"/>
          <w:b/>
          <w:color w:val="117086"/>
          <w:sz w:val="16"/>
          <w:szCs w:val="16"/>
        </w:rPr>
        <w:t>Subscription Period</w:t>
      </w:r>
      <w:r w:rsidRPr="00A133F1">
        <w:rPr>
          <w:rFonts w:ascii="Arial" w:eastAsia="Arial" w:hAnsi="Arial" w:cs="Arial"/>
          <w:sz w:val="16"/>
          <w:szCs w:val="16"/>
        </w:rPr>
        <w:t xml:space="preserve">. </w:t>
      </w:r>
      <w:r w:rsidRPr="0085434E">
        <w:rPr>
          <w:rFonts w:ascii="Arial" w:eastAsia="Arial" w:hAnsi="Arial" w:cs="Arial"/>
          <w:sz w:val="16"/>
          <w:szCs w:val="16"/>
        </w:rPr>
        <w:t>Service</w:t>
      </w:r>
      <w:r w:rsidRPr="006C394A">
        <w:rPr>
          <w:rFonts w:ascii="Arial" w:eastAsia="Arial" w:hAnsi="Arial" w:cs="Arial"/>
          <w:sz w:val="16"/>
          <w:szCs w:val="16"/>
        </w:rPr>
        <w:t xml:space="preserve"> </w:t>
      </w:r>
      <w:r w:rsidRPr="0085434E">
        <w:rPr>
          <w:rFonts w:ascii="Arial" w:eastAsia="Arial" w:hAnsi="Arial" w:cs="Arial"/>
          <w:sz w:val="16"/>
          <w:szCs w:val="16"/>
        </w:rPr>
        <w:t>Credits</w:t>
      </w:r>
      <w:r w:rsidRPr="006C394A">
        <w:rPr>
          <w:rFonts w:ascii="Arial" w:eastAsia="Arial" w:hAnsi="Arial" w:cs="Arial"/>
          <w:sz w:val="16"/>
          <w:szCs w:val="16"/>
        </w:rPr>
        <w:t xml:space="preserve"> </w:t>
      </w:r>
      <w:r w:rsidRPr="00A8276D">
        <w:rPr>
          <w:rFonts w:ascii="Arial" w:eastAsia="Arial" w:hAnsi="Arial" w:cs="Arial"/>
          <w:sz w:val="16"/>
          <w:szCs w:val="16"/>
        </w:rPr>
        <w:t xml:space="preserve">expire </w:t>
      </w:r>
      <w:r>
        <w:rPr>
          <w:rFonts w:ascii="Arial" w:eastAsia="Arial" w:hAnsi="Arial" w:cs="Arial"/>
          <w:sz w:val="16"/>
          <w:szCs w:val="16"/>
        </w:rPr>
        <w:t>when</w:t>
      </w:r>
      <w:r w:rsidRPr="00A8276D">
        <w:rPr>
          <w:rFonts w:ascii="Arial" w:eastAsia="Arial" w:hAnsi="Arial" w:cs="Arial"/>
          <w:sz w:val="16"/>
          <w:szCs w:val="16"/>
        </w:rPr>
        <w:t xml:space="preserve"> the </w:t>
      </w:r>
      <w:r>
        <w:rPr>
          <w:rFonts w:ascii="Arial" w:eastAsia="Arial" w:hAnsi="Arial" w:cs="Arial"/>
          <w:sz w:val="16"/>
          <w:szCs w:val="16"/>
        </w:rPr>
        <w:t>applicable Order Form</w:t>
      </w:r>
      <w:r w:rsidRPr="00A8276D">
        <w:rPr>
          <w:rFonts w:ascii="Arial" w:eastAsia="Arial" w:hAnsi="Arial" w:cs="Arial"/>
          <w:sz w:val="16"/>
          <w:szCs w:val="16"/>
        </w:rPr>
        <w:t xml:space="preserve"> ends.</w:t>
      </w:r>
    </w:p>
    <w:p w14:paraId="3CBE3EB1"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sidRPr="006C394A">
        <w:rPr>
          <w:rFonts w:ascii="Arial" w:eastAsia="Arial" w:hAnsi="Arial" w:cs="Arial"/>
          <w:sz w:val="16"/>
          <w:szCs w:val="16"/>
          <w:u w:val="single"/>
        </w:rPr>
        <w:t>Termination</w:t>
      </w:r>
      <w:r w:rsidRPr="006C394A">
        <w:rPr>
          <w:rFonts w:ascii="Arial" w:eastAsia="Arial" w:hAnsi="Arial" w:cs="Arial"/>
          <w:sz w:val="16"/>
          <w:szCs w:val="16"/>
        </w:rPr>
        <w:t xml:space="preserve">.  If the Cloud Service does not meet the </w:t>
      </w:r>
      <w:r w:rsidRPr="006C394A">
        <w:rPr>
          <w:rFonts w:ascii="Arial" w:eastAsia="Arial" w:hAnsi="Arial" w:cs="Arial"/>
          <w:b/>
          <w:color w:val="117086"/>
          <w:sz w:val="16"/>
          <w:szCs w:val="16"/>
        </w:rPr>
        <w:t>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Uptime</w:t>
      </w:r>
      <w:r>
        <w:rPr>
          <w:rFonts w:ascii="Arial" w:eastAsia="Arial" w:hAnsi="Arial" w:cs="Arial"/>
          <w:sz w:val="16"/>
          <w:szCs w:val="16"/>
        </w:rPr>
        <w:t xml:space="preserve"> </w:t>
      </w:r>
      <w:r w:rsidRPr="006C394A">
        <w:rPr>
          <w:rFonts w:ascii="Arial" w:eastAsia="Arial" w:hAnsi="Arial" w:cs="Arial"/>
          <w:sz w:val="16"/>
          <w:szCs w:val="16"/>
        </w:rPr>
        <w:t xml:space="preserve">for two (2) out of any three (3) consecutive months and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of the failure</w:t>
      </w:r>
      <w:r>
        <w:rPr>
          <w:rFonts w:ascii="Arial" w:eastAsia="Arial" w:hAnsi="Arial" w:cs="Arial"/>
          <w:sz w:val="16"/>
          <w:szCs w:val="16"/>
        </w:rPr>
        <w:t>s</w:t>
      </w:r>
      <w:r w:rsidRPr="006C394A">
        <w:rPr>
          <w:rFonts w:ascii="Arial" w:eastAsia="Arial" w:hAnsi="Arial" w:cs="Arial"/>
          <w:sz w:val="16"/>
          <w:szCs w:val="16"/>
        </w:rPr>
        <w:t xml:space="preserve"> within </w:t>
      </w:r>
      <w:r>
        <w:rPr>
          <w:rFonts w:ascii="Arial" w:eastAsia="Arial" w:hAnsi="Arial" w:cs="Arial"/>
          <w:sz w:val="16"/>
          <w:szCs w:val="16"/>
        </w:rPr>
        <w:t>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Period</w:t>
      </w:r>
      <w:r w:rsidRPr="006C394A">
        <w:rPr>
          <w:rFonts w:ascii="Arial" w:eastAsia="Arial" w:hAnsi="Arial" w:cs="Arial"/>
          <w:sz w:val="16"/>
          <w:szCs w:val="16"/>
        </w:rPr>
        <w:t>.</w:t>
      </w:r>
    </w:p>
    <w:p w14:paraId="6977D188" w14:textId="77777777" w:rsidR="003544D4" w:rsidRPr="00A133F1"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6C394A">
        <w:rPr>
          <w:rFonts w:ascii="Arial" w:eastAsia="Arial" w:hAnsi="Arial" w:cs="Arial"/>
          <w:sz w:val="16"/>
          <w:szCs w:val="16"/>
          <w:u w:val="single"/>
        </w:rPr>
        <w:t>Exclusive Remedy</w:t>
      </w:r>
      <w:r w:rsidRPr="006C394A">
        <w:rPr>
          <w:rFonts w:ascii="Arial" w:eastAsia="Arial" w:hAnsi="Arial" w:cs="Arial"/>
          <w:sz w:val="16"/>
          <w:szCs w:val="16"/>
        </w:rPr>
        <w:t xml:space="preserve">.  This SLA describes </w:t>
      </w:r>
      <w:r w:rsidRPr="006C394A">
        <w:rPr>
          <w:rFonts w:ascii="Arial" w:eastAsia="Arial" w:hAnsi="Arial" w:cs="Arial"/>
          <w:b/>
          <w:color w:val="117086"/>
          <w:sz w:val="16"/>
          <w:szCs w:val="16"/>
        </w:rPr>
        <w:t>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Target</w:t>
      </w:r>
      <w:r>
        <w:rPr>
          <w:rFonts w:ascii="Arial" w:eastAsia="Arial" w:hAnsi="Arial" w:cs="Arial"/>
          <w:sz w:val="16"/>
          <w:szCs w:val="16"/>
        </w:rPr>
        <w:t xml:space="preserve"> </w:t>
      </w:r>
      <w:r w:rsidRPr="00A133F1">
        <w:rPr>
          <w:rFonts w:ascii="Arial" w:eastAsia="Arial" w:hAnsi="Arial" w:cs="Arial"/>
          <w:b/>
          <w:color w:val="117086"/>
          <w:sz w:val="16"/>
          <w:szCs w:val="16"/>
        </w:rPr>
        <w:t>Uptime</w:t>
      </w:r>
      <w:r>
        <w:rPr>
          <w:rFonts w:ascii="Arial" w:eastAsia="Arial" w:hAnsi="Arial" w:cs="Arial"/>
          <w:b/>
          <w:color w:val="117086"/>
          <w:sz w:val="16"/>
          <w:szCs w:val="16"/>
        </w:rPr>
        <w:t xml:space="preserve"> </w:t>
      </w:r>
      <w:r w:rsidRPr="00C0213C">
        <w:rPr>
          <w:rFonts w:ascii="Arial" w:eastAsia="Arial" w:hAnsi="Arial" w:cs="Arial"/>
          <w:sz w:val="16"/>
          <w:szCs w:val="16"/>
        </w:rPr>
        <w:t>and</w:t>
      </w:r>
      <w:r>
        <w:rPr>
          <w:rFonts w:ascii="Arial" w:eastAsia="Arial" w:hAnsi="Arial" w:cs="Arial"/>
          <w:sz w:val="16"/>
          <w:szCs w:val="16"/>
        </w:rPr>
        <w:t xml:space="preserve"> for any inability to meet the </w:t>
      </w:r>
      <w:r w:rsidRPr="00C0213C">
        <w:rPr>
          <w:rFonts w:ascii="Arial" w:eastAsia="Arial" w:hAnsi="Arial" w:cs="Arial"/>
          <w:b/>
          <w:color w:val="117086"/>
          <w:sz w:val="16"/>
          <w:szCs w:val="16"/>
        </w:rPr>
        <w:t>Target Response Time</w:t>
      </w:r>
      <w:r w:rsidRPr="00A133F1">
        <w:rPr>
          <w:rFonts w:ascii="Arial" w:eastAsia="Arial" w:hAnsi="Arial" w:cs="Arial"/>
          <w:sz w:val="16"/>
          <w:szCs w:val="16"/>
        </w:rPr>
        <w:t>.</w:t>
      </w:r>
    </w:p>
    <w:p w14:paraId="34AE4851"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Definitions</w:t>
      </w:r>
    </w:p>
    <w:p w14:paraId="1D191336"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Available Minutes</w:t>
      </w:r>
      <w:r>
        <w:rPr>
          <w:rFonts w:ascii="Arial" w:eastAsia="Arial" w:hAnsi="Arial" w:cs="Arial"/>
          <w:sz w:val="16"/>
          <w:szCs w:val="16"/>
        </w:rPr>
        <w:t xml:space="preserve">” means the total number of minutes in a calendar month, minus Excluded Minutes and </w:t>
      </w:r>
      <w:r w:rsidRPr="00C0213C">
        <w:rPr>
          <w:rFonts w:ascii="Arial" w:eastAsia="Arial" w:hAnsi="Arial" w:cs="Arial"/>
          <w:b/>
          <w:color w:val="117086"/>
          <w:sz w:val="16"/>
          <w:szCs w:val="16"/>
        </w:rPr>
        <w:t>Scheduled Downtime</w:t>
      </w:r>
      <w:r>
        <w:rPr>
          <w:rFonts w:ascii="Arial" w:eastAsia="Arial" w:hAnsi="Arial" w:cs="Arial"/>
          <w:sz w:val="16"/>
          <w:szCs w:val="16"/>
        </w:rPr>
        <w:t>.</w:t>
      </w:r>
    </w:p>
    <w:p w14:paraId="6602B28A"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Provider’s</w:t>
      </w:r>
      <w:r>
        <w:rPr>
          <w:rFonts w:ascii="Arial" w:eastAsia="Arial" w:hAnsi="Arial" w:cs="Arial"/>
          <w:sz w:val="16"/>
          <w:szCs w:val="16"/>
        </w:rPr>
        <w:t xml:space="preserve"> internal monitoring systems, minus Excluded Minutes and </w:t>
      </w:r>
      <w:r w:rsidRPr="00C0213C">
        <w:rPr>
          <w:rFonts w:ascii="Arial" w:eastAsia="Arial" w:hAnsi="Arial" w:cs="Arial"/>
          <w:b/>
          <w:color w:val="117086"/>
          <w:sz w:val="16"/>
          <w:szCs w:val="16"/>
        </w:rPr>
        <w:t>Scheduled Downtime</w:t>
      </w:r>
      <w:r>
        <w:rPr>
          <w:rFonts w:ascii="Arial" w:eastAsia="Arial" w:hAnsi="Arial" w:cs="Arial"/>
          <w:sz w:val="16"/>
          <w:szCs w:val="16"/>
        </w:rPr>
        <w:t>.</w:t>
      </w:r>
    </w:p>
    <w:p w14:paraId="1088539E"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Provider</w:t>
      </w:r>
      <w:r>
        <w:rPr>
          <w:rFonts w:ascii="Arial" w:eastAsia="Arial" w:hAnsi="Arial" w:cs="Arial"/>
          <w:sz w:val="16"/>
          <w:szCs w:val="16"/>
        </w:rPr>
        <w:t xml:space="preserve"> and that is not within </w:t>
      </w:r>
      <w:r>
        <w:rPr>
          <w:rFonts w:ascii="Arial" w:eastAsia="Arial" w:hAnsi="Arial" w:cs="Arial"/>
          <w:b/>
          <w:color w:val="117086"/>
          <w:sz w:val="16"/>
          <w:szCs w:val="16"/>
        </w:rPr>
        <w:t>Provider’s</w:t>
      </w:r>
      <w:r>
        <w:rPr>
          <w:rFonts w:ascii="Arial" w:eastAsia="Arial" w:hAnsi="Arial" w:cs="Arial"/>
          <w:sz w:val="16"/>
          <w:szCs w:val="16"/>
        </w:rPr>
        <w:t xml:space="preserve"> reasonable control; or (d) </w:t>
      </w:r>
      <w:r>
        <w:rPr>
          <w:rFonts w:ascii="Arial" w:eastAsia="Arial" w:hAnsi="Arial" w:cs="Arial"/>
          <w:b/>
          <w:color w:val="117086"/>
          <w:sz w:val="16"/>
          <w:szCs w:val="16"/>
        </w:rPr>
        <w:t>Customer’s</w:t>
      </w:r>
      <w:r>
        <w:rPr>
          <w:rFonts w:ascii="Arial" w:eastAsia="Arial" w:hAnsi="Arial" w:cs="Arial"/>
          <w:sz w:val="16"/>
          <w:szCs w:val="16"/>
        </w:rPr>
        <w:t xml:space="preserve"> use of the Cloud Service in a manner not authorized by the Agreement.</w:t>
      </w:r>
    </w:p>
    <w:p w14:paraId="58FC950F" w14:textId="77777777" w:rsidR="003544D4" w:rsidRPr="00C0213C"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Service Credit</w:t>
      </w:r>
      <w:r>
        <w:rPr>
          <w:rFonts w:ascii="Arial" w:eastAsia="Arial" w:hAnsi="Arial" w:cs="Arial"/>
          <w:sz w:val="16"/>
          <w:szCs w:val="16"/>
        </w:rPr>
        <w:t xml:space="preserve">" means the accrued </w:t>
      </w:r>
      <w:r w:rsidRPr="00C0213C">
        <w:rPr>
          <w:rFonts w:ascii="Arial" w:eastAsia="Arial" w:hAnsi="Arial" w:cs="Arial"/>
          <w:b/>
          <w:color w:val="117086"/>
          <w:sz w:val="16"/>
          <w:szCs w:val="16"/>
        </w:rPr>
        <w:t xml:space="preserve">Uptime </w:t>
      </w:r>
      <w:r w:rsidRPr="00DA7620">
        <w:rPr>
          <w:rFonts w:ascii="Arial" w:eastAsia="Arial" w:hAnsi="Arial" w:cs="Arial"/>
          <w:b/>
          <w:color w:val="117086"/>
          <w:sz w:val="16"/>
          <w:szCs w:val="16"/>
        </w:rPr>
        <w:t>Credit</w:t>
      </w:r>
      <w:r>
        <w:rPr>
          <w:rFonts w:ascii="Arial" w:eastAsia="Arial" w:hAnsi="Arial" w:cs="Arial"/>
          <w:sz w:val="16"/>
          <w:szCs w:val="16"/>
        </w:rPr>
        <w:t xml:space="preserve"> plus the accrued </w:t>
      </w:r>
      <w:r w:rsidRPr="00C0213C">
        <w:rPr>
          <w:rFonts w:ascii="Arial" w:eastAsia="Arial" w:hAnsi="Arial" w:cs="Arial"/>
          <w:b/>
          <w:color w:val="117086"/>
          <w:sz w:val="16"/>
          <w:szCs w:val="16"/>
        </w:rPr>
        <w:t>Response Time Credit</w:t>
      </w:r>
      <w:r>
        <w:rPr>
          <w:rFonts w:ascii="Arial" w:eastAsia="Arial" w:hAnsi="Arial" w:cs="Arial"/>
          <w:sz w:val="16"/>
          <w:szCs w:val="16"/>
        </w:rPr>
        <w:t>.</w:t>
      </w:r>
    </w:p>
    <w:p w14:paraId="6CEF5748" w14:textId="77777777" w:rsidR="003544D4" w:rsidRPr="00514C90"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SLA</w:t>
      </w:r>
      <w:r>
        <w:rPr>
          <w:rFonts w:ascii="Arial" w:eastAsia="Arial" w:hAnsi="Arial" w:cs="Arial"/>
          <w:sz w:val="16"/>
          <w:szCs w:val="16"/>
        </w:rPr>
        <w:t>" means these SLA Standard Terms as incorporated into the applicable Order Form.</w:t>
      </w:r>
    </w:p>
    <w:p w14:paraId="34F46882" w14:textId="77777777" w:rsidR="003544D4" w:rsidRPr="00C64A83"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w:t>
      </w:r>
      <w:r w:rsidRPr="00C0213C">
        <w:rPr>
          <w:rFonts w:ascii="Arial" w:eastAsia="Arial" w:hAnsi="Arial" w:cs="Arial"/>
          <w:b/>
          <w:bCs/>
          <w:sz w:val="16"/>
          <w:szCs w:val="16"/>
        </w:rPr>
        <w:t>SLA Standard Terms</w:t>
      </w:r>
      <w:r>
        <w:rPr>
          <w:rFonts w:ascii="Arial" w:eastAsia="Arial" w:hAnsi="Arial" w:cs="Arial"/>
          <w:sz w:val="16"/>
          <w:szCs w:val="16"/>
        </w:rPr>
        <w:t xml:space="preserve">" means </w:t>
      </w:r>
      <w:r w:rsidRPr="00061C5A">
        <w:rPr>
          <w:rFonts w:ascii="Arial" w:eastAsia="Arial" w:hAnsi="Arial" w:cs="Arial"/>
          <w:sz w:val="16"/>
          <w:szCs w:val="16"/>
        </w:rPr>
        <w:t>the</w:t>
      </w:r>
      <w:r>
        <w:rPr>
          <w:rFonts w:ascii="Arial" w:eastAsia="Arial" w:hAnsi="Arial" w:cs="Arial"/>
          <w:sz w:val="16"/>
          <w:szCs w:val="16"/>
        </w:rPr>
        <w:t>se</w:t>
      </w:r>
      <w:r w:rsidRPr="00061C5A">
        <w:rPr>
          <w:rFonts w:ascii="Arial" w:eastAsia="Arial" w:hAnsi="Arial" w:cs="Arial"/>
          <w:sz w:val="16"/>
          <w:szCs w:val="16"/>
        </w:rPr>
        <w:t xml:space="preserve"> Common Paper </w:t>
      </w:r>
      <w:r>
        <w:rPr>
          <w:rFonts w:ascii="Arial" w:eastAsia="Arial" w:hAnsi="Arial" w:cs="Arial"/>
          <w:sz w:val="16"/>
          <w:szCs w:val="16"/>
        </w:rPr>
        <w:t xml:space="preserve">Service Level Agreement </w:t>
      </w:r>
      <w:r w:rsidRPr="00061C5A">
        <w:rPr>
          <w:rFonts w:ascii="Arial" w:eastAsia="Arial" w:hAnsi="Arial" w:cs="Arial"/>
          <w:sz w:val="16"/>
          <w:szCs w:val="16"/>
        </w:rPr>
        <w:t xml:space="preserve">Standard Terms Version </w:t>
      </w:r>
      <w:r>
        <w:rPr>
          <w:rFonts w:ascii="Arial" w:eastAsia="Arial" w:hAnsi="Arial" w:cs="Arial"/>
          <w:sz w:val="16"/>
          <w:szCs w:val="16"/>
        </w:rPr>
        <w:t>2</w:t>
      </w:r>
      <w:r w:rsidRPr="00061C5A">
        <w:rPr>
          <w:rFonts w:ascii="Arial" w:eastAsia="Arial" w:hAnsi="Arial" w:cs="Arial"/>
          <w:sz w:val="16"/>
          <w:szCs w:val="16"/>
        </w:rPr>
        <w:t>.0</w:t>
      </w:r>
      <w:r>
        <w:rPr>
          <w:rFonts w:ascii="Arial" w:eastAsia="Arial" w:hAnsi="Arial" w:cs="Arial"/>
          <w:sz w:val="16"/>
          <w:szCs w:val="16"/>
        </w:rPr>
        <w:t>, which are</w:t>
      </w:r>
      <w:r w:rsidRPr="00061C5A">
        <w:rPr>
          <w:rFonts w:ascii="Arial" w:eastAsia="Arial" w:hAnsi="Arial" w:cs="Arial"/>
          <w:sz w:val="16"/>
          <w:szCs w:val="16"/>
        </w:rPr>
        <w:t xml:space="preserve"> posted at</w:t>
      </w:r>
      <w:r>
        <w:rPr>
          <w:rFonts w:ascii="Arial" w:eastAsia="Arial" w:hAnsi="Arial" w:cs="Arial"/>
          <w:sz w:val="16"/>
          <w:szCs w:val="16"/>
        </w:rPr>
        <w:t xml:space="preserve"> </w:t>
      </w:r>
      <w:hyperlink r:id="rId19" w:history="1">
        <w:r w:rsidRPr="00514C90">
          <w:rPr>
            <w:rStyle w:val="Hyperlink"/>
            <w:rFonts w:ascii="Arial" w:eastAsia="Arial" w:hAnsi="Arial" w:cs="Arial"/>
            <w:color w:val="117086"/>
            <w:sz w:val="16"/>
            <w:szCs w:val="16"/>
          </w:rPr>
          <w:t>https://commonpaper.com/standards/service-level-agreement/2.0/</w:t>
        </w:r>
      </w:hyperlink>
      <w:r>
        <w:rPr>
          <w:rFonts w:ascii="Arial" w:eastAsia="Arial" w:hAnsi="Arial" w:cs="Arial"/>
          <w:sz w:val="16"/>
          <w:szCs w:val="16"/>
        </w:rPr>
        <w:t>.</w:t>
      </w:r>
    </w:p>
    <w:p w14:paraId="08CB0E3E" w14:textId="77777777" w:rsidR="00F3568C" w:rsidRDefault="00F3568C" w:rsidP="00F3568C">
      <w:pPr>
        <w:pStyle w:val="Heading1"/>
        <w:numPr>
          <w:ilvl w:val="0"/>
          <w:numId w:val="0"/>
        </w:numPr>
        <w:rPr>
          <w:rFonts w:eastAsia="Arial"/>
        </w:rPr>
      </w:pPr>
    </w:p>
    <w:sectPr w:rsidR="00F3568C" w:rsidSect="00EE2015">
      <w:headerReference w:type="default" r:id="rId20"/>
      <w:footerReference w:type="default" r:id="rId21"/>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DE48" w14:textId="77777777" w:rsidR="0054595D" w:rsidRDefault="0054595D">
      <w:r>
        <w:separator/>
      </w:r>
    </w:p>
  </w:endnote>
  <w:endnote w:type="continuationSeparator" w:id="0">
    <w:p w14:paraId="54D9BF06" w14:textId="77777777" w:rsidR="0054595D" w:rsidRDefault="0054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5AB65268"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3E0CE0" w:rsidRPr="00011CB0">
        <w:rPr>
          <w:rFonts w:ascii="Arial" w:hAnsi="Arial" w:cs="Arial"/>
          <w:color w:val="000000"/>
          <w:sz w:val="13"/>
          <w:szCs w:val="13"/>
          <w:u w:val="single"/>
        </w:rPr>
        <w:t xml:space="preserve">Version </w:t>
      </w:r>
      <w:r w:rsidR="003E0CE0">
        <w:rPr>
          <w:rFonts w:ascii="Arial" w:hAnsi="Arial" w:cs="Arial"/>
          <w:color w:val="000000"/>
          <w:sz w:val="13"/>
          <w:szCs w:val="13"/>
          <w:u w:val="single"/>
        </w:rPr>
        <w:t>2.0</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A8CE" w14:textId="77777777" w:rsidR="00347370" w:rsidRDefault="00347370">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43D2B882" w14:textId="77777777" w:rsidR="00347370" w:rsidRDefault="00000000"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w:t>
    </w:r>
    <w:hyperlink r:id="rId1" w:history="1">
      <w:r w:rsidRPr="00011CB0">
        <w:rPr>
          <w:rFonts w:ascii="Arial" w:hAnsi="Arial" w:cs="Arial"/>
          <w:color w:val="000000"/>
          <w:sz w:val="13"/>
          <w:szCs w:val="13"/>
          <w:u w:val="single"/>
        </w:rPr>
        <w:t xml:space="preserve">Version </w:t>
      </w:r>
      <w:r>
        <w:rPr>
          <w:rFonts w:ascii="Arial" w:hAnsi="Arial" w:cs="Arial"/>
          <w:color w:val="000000"/>
          <w:sz w:val="13"/>
          <w:szCs w:val="13"/>
          <w:u w:val="single"/>
        </w:rPr>
        <w:t>2.0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4B58" w14:textId="77777777" w:rsidR="0054595D" w:rsidRDefault="0054595D">
      <w:r>
        <w:separator/>
      </w:r>
    </w:p>
  </w:footnote>
  <w:footnote w:type="continuationSeparator" w:id="0">
    <w:p w14:paraId="54224C78" w14:textId="77777777" w:rsidR="0054595D" w:rsidRDefault="0054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06BD" w14:textId="77777777" w:rsidR="00347370" w:rsidRPr="00B932A7"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2336" behindDoc="0" locked="0" layoutInCell="1" hidden="0" allowOverlap="1" wp14:anchorId="5CA5779F" wp14:editId="52EB00E0">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1"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1"/>
  </w:num>
  <w:num w:numId="2" w16cid:durableId="880022668">
    <w:abstractNumId w:val="1"/>
  </w:num>
  <w:num w:numId="3" w16cid:durableId="10323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9510E"/>
    <w:rsid w:val="000C7434"/>
    <w:rsid w:val="00105F1D"/>
    <w:rsid w:val="00123D72"/>
    <w:rsid w:val="00174DCC"/>
    <w:rsid w:val="001B0D7C"/>
    <w:rsid w:val="001B7396"/>
    <w:rsid w:val="001D3E5A"/>
    <w:rsid w:val="001D779D"/>
    <w:rsid w:val="001E6274"/>
    <w:rsid w:val="001F6623"/>
    <w:rsid w:val="002418C5"/>
    <w:rsid w:val="00246BD1"/>
    <w:rsid w:val="00250ACB"/>
    <w:rsid w:val="00262579"/>
    <w:rsid w:val="002662F8"/>
    <w:rsid w:val="002742F1"/>
    <w:rsid w:val="002B532B"/>
    <w:rsid w:val="002F0A1D"/>
    <w:rsid w:val="002F38B9"/>
    <w:rsid w:val="00302854"/>
    <w:rsid w:val="00332A83"/>
    <w:rsid w:val="00337CB1"/>
    <w:rsid w:val="00343603"/>
    <w:rsid w:val="00347370"/>
    <w:rsid w:val="0035351E"/>
    <w:rsid w:val="003544D4"/>
    <w:rsid w:val="00357ADF"/>
    <w:rsid w:val="003957C7"/>
    <w:rsid w:val="003957F4"/>
    <w:rsid w:val="003A15DB"/>
    <w:rsid w:val="003B7301"/>
    <w:rsid w:val="003C1A33"/>
    <w:rsid w:val="003C6F55"/>
    <w:rsid w:val="003D28CB"/>
    <w:rsid w:val="003E0CE0"/>
    <w:rsid w:val="00405BE8"/>
    <w:rsid w:val="0042253C"/>
    <w:rsid w:val="004620DF"/>
    <w:rsid w:val="00477C5F"/>
    <w:rsid w:val="00490584"/>
    <w:rsid w:val="004B1912"/>
    <w:rsid w:val="004C0A7D"/>
    <w:rsid w:val="004D29BB"/>
    <w:rsid w:val="004F5B46"/>
    <w:rsid w:val="004F61A5"/>
    <w:rsid w:val="00501EA0"/>
    <w:rsid w:val="00521B55"/>
    <w:rsid w:val="0054595D"/>
    <w:rsid w:val="00561454"/>
    <w:rsid w:val="00564E28"/>
    <w:rsid w:val="00565895"/>
    <w:rsid w:val="00576C44"/>
    <w:rsid w:val="005927AD"/>
    <w:rsid w:val="00593E84"/>
    <w:rsid w:val="005E17B0"/>
    <w:rsid w:val="005E4313"/>
    <w:rsid w:val="005E63DA"/>
    <w:rsid w:val="00602530"/>
    <w:rsid w:val="00611FEE"/>
    <w:rsid w:val="0062184C"/>
    <w:rsid w:val="006232F9"/>
    <w:rsid w:val="00631FBD"/>
    <w:rsid w:val="0066134E"/>
    <w:rsid w:val="006669BC"/>
    <w:rsid w:val="00667F7B"/>
    <w:rsid w:val="00670A1A"/>
    <w:rsid w:val="00674AC9"/>
    <w:rsid w:val="006856B7"/>
    <w:rsid w:val="00686534"/>
    <w:rsid w:val="006B449C"/>
    <w:rsid w:val="006D7F11"/>
    <w:rsid w:val="006E6988"/>
    <w:rsid w:val="00722161"/>
    <w:rsid w:val="007267F8"/>
    <w:rsid w:val="00740660"/>
    <w:rsid w:val="0077139B"/>
    <w:rsid w:val="00785DCB"/>
    <w:rsid w:val="00797D00"/>
    <w:rsid w:val="007E0FC5"/>
    <w:rsid w:val="007F02C2"/>
    <w:rsid w:val="008159A7"/>
    <w:rsid w:val="008545E0"/>
    <w:rsid w:val="008C08BD"/>
    <w:rsid w:val="008C46F9"/>
    <w:rsid w:val="008D3A83"/>
    <w:rsid w:val="00922FF1"/>
    <w:rsid w:val="00933A66"/>
    <w:rsid w:val="00933D95"/>
    <w:rsid w:val="00951626"/>
    <w:rsid w:val="00955313"/>
    <w:rsid w:val="00955966"/>
    <w:rsid w:val="009761DA"/>
    <w:rsid w:val="0098562F"/>
    <w:rsid w:val="009A7562"/>
    <w:rsid w:val="009A7A19"/>
    <w:rsid w:val="009B51DD"/>
    <w:rsid w:val="009D2D51"/>
    <w:rsid w:val="009E66B1"/>
    <w:rsid w:val="009F09E8"/>
    <w:rsid w:val="009F4A1C"/>
    <w:rsid w:val="00A13705"/>
    <w:rsid w:val="00A5053C"/>
    <w:rsid w:val="00A83745"/>
    <w:rsid w:val="00A85629"/>
    <w:rsid w:val="00A8591B"/>
    <w:rsid w:val="00AA6417"/>
    <w:rsid w:val="00AB4F83"/>
    <w:rsid w:val="00AB7BF0"/>
    <w:rsid w:val="00AC5DD9"/>
    <w:rsid w:val="00AC6F25"/>
    <w:rsid w:val="00B129A9"/>
    <w:rsid w:val="00B2200D"/>
    <w:rsid w:val="00B278B3"/>
    <w:rsid w:val="00B33956"/>
    <w:rsid w:val="00B43FA8"/>
    <w:rsid w:val="00B457F4"/>
    <w:rsid w:val="00B604E4"/>
    <w:rsid w:val="00B65CC0"/>
    <w:rsid w:val="00BB3202"/>
    <w:rsid w:val="00BC198D"/>
    <w:rsid w:val="00BC31F3"/>
    <w:rsid w:val="00BD28CF"/>
    <w:rsid w:val="00BF52C6"/>
    <w:rsid w:val="00BF66FC"/>
    <w:rsid w:val="00C148CF"/>
    <w:rsid w:val="00C154F7"/>
    <w:rsid w:val="00C37170"/>
    <w:rsid w:val="00C45DF3"/>
    <w:rsid w:val="00C94C23"/>
    <w:rsid w:val="00CD1D49"/>
    <w:rsid w:val="00CE0345"/>
    <w:rsid w:val="00CE1A1B"/>
    <w:rsid w:val="00CF60B8"/>
    <w:rsid w:val="00D04ABC"/>
    <w:rsid w:val="00D13545"/>
    <w:rsid w:val="00D14E3E"/>
    <w:rsid w:val="00D21388"/>
    <w:rsid w:val="00D52B91"/>
    <w:rsid w:val="00D53461"/>
    <w:rsid w:val="00D6642E"/>
    <w:rsid w:val="00D761D7"/>
    <w:rsid w:val="00D92ED5"/>
    <w:rsid w:val="00DA0931"/>
    <w:rsid w:val="00DA56E1"/>
    <w:rsid w:val="00DC4BCE"/>
    <w:rsid w:val="00DD6CCB"/>
    <w:rsid w:val="00DE35EB"/>
    <w:rsid w:val="00DE4384"/>
    <w:rsid w:val="00DF1965"/>
    <w:rsid w:val="00E44876"/>
    <w:rsid w:val="00E74038"/>
    <w:rsid w:val="00E87B84"/>
    <w:rsid w:val="00E92F43"/>
    <w:rsid w:val="00EA41D4"/>
    <w:rsid w:val="00EA6EEA"/>
    <w:rsid w:val="00EB2440"/>
    <w:rsid w:val="00ED4F13"/>
    <w:rsid w:val="00ED52B8"/>
    <w:rsid w:val="00EE04A7"/>
    <w:rsid w:val="00EE2015"/>
    <w:rsid w:val="00F136D1"/>
    <w:rsid w:val="00F21FF4"/>
    <w:rsid w:val="00F30361"/>
    <w:rsid w:val="00F3568C"/>
    <w:rsid w:val="00F40197"/>
    <w:rsid w:val="00F410AA"/>
    <w:rsid w:val="00FA2883"/>
    <w:rsid w:val="00FA4309"/>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564E28"/>
    <w:rPr>
      <w:b/>
      <w:sz w:val="72"/>
      <w:szCs w:val="72"/>
    </w:rPr>
  </w:style>
  <w:style w:type="paragraph" w:styleId="ListParagraph">
    <w:name w:val="List Paragraph"/>
    <w:basedOn w:val="Normal"/>
    <w:uiPriority w:val="34"/>
    <w:qFormat/>
    <w:rsid w:val="0056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mmonpaper.com/standards/cloud-service-agreement/2.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mmonpaper.com/standards/service-level-agreement/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0"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8137</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Lauren Hallden</cp:lastModifiedBy>
  <cp:revision>16</cp:revision>
  <dcterms:created xsi:type="dcterms:W3CDTF">2023-10-20T18:15:00Z</dcterms:created>
  <dcterms:modified xsi:type="dcterms:W3CDTF">2024-09-13T18:56:00Z</dcterms:modified>
</cp:coreProperties>
</file>